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4BE30C3A"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400" w:type="dxa"/>
              <w:left w:w="300" w:type="dxa"/>
              <w:bottom w:w="400" w:type="dxa"/>
              <w:right w:w="300" w:type="dxa"/>
            </w:tcMar>
          </w:tcPr>
          <w:p w14:paraId="612B45BA" w14:textId="77777777" w:rsidR="00257757" w:rsidRDefault="00257757" w:rsidP="0035647F">
            <w:pPr>
              <w:spacing w:before="200" w:after="120"/>
              <w:jc w:val="center"/>
            </w:pPr>
            <w:r>
              <w:rPr>
                <w:b/>
                <w:bCs/>
                <w:color w:val="FFFFFF"/>
                <w:sz w:val="48"/>
                <w:szCs w:val="48"/>
              </w:rPr>
              <w:t>REQUEST FOR PROPOSAL</w:t>
            </w:r>
          </w:p>
          <w:p w14:paraId="541EE190" w14:textId="77777777" w:rsidR="00257757" w:rsidRDefault="00257757" w:rsidP="0035647F">
            <w:pPr>
              <w:spacing w:after="200"/>
              <w:jc w:val="center"/>
            </w:pPr>
            <w:r>
              <w:rPr>
                <w:color w:val="B8CCE4"/>
                <w:sz w:val="26"/>
                <w:szCs w:val="26"/>
              </w:rPr>
              <w:t>RFP No. ALLO-OSS-2026-001</w:t>
            </w:r>
          </w:p>
          <w:p w14:paraId="3FC027DB" w14:textId="77777777" w:rsidR="00257757" w:rsidRDefault="00257757" w:rsidP="0035647F">
            <w:pPr>
              <w:spacing w:before="120" w:after="120"/>
              <w:jc w:val="center"/>
            </w:pPr>
            <w:r>
              <w:rPr>
                <w:b/>
                <w:bCs/>
                <w:color w:val="BF8F00"/>
                <w:sz w:val="28"/>
                <w:szCs w:val="28"/>
              </w:rPr>
              <w:t>SUPPLY, INSTALLATION, COMMISSIONING,</w:t>
            </w:r>
          </w:p>
          <w:p w14:paraId="49C5CE88" w14:textId="77777777" w:rsidR="00257757" w:rsidRDefault="00257757" w:rsidP="0035647F">
            <w:pPr>
              <w:spacing w:after="120"/>
              <w:jc w:val="center"/>
            </w:pPr>
            <w:r>
              <w:rPr>
                <w:b/>
                <w:bCs/>
                <w:color w:val="BF8F00"/>
                <w:sz w:val="28"/>
                <w:szCs w:val="28"/>
              </w:rPr>
              <w:t>OPERATION AND MAINTENANCE OF</w:t>
            </w:r>
          </w:p>
          <w:p w14:paraId="4491064E" w14:textId="77777777" w:rsidR="00257757" w:rsidRDefault="00257757" w:rsidP="0035647F">
            <w:pPr>
              <w:spacing w:after="200"/>
              <w:jc w:val="center"/>
            </w:pPr>
            <w:r>
              <w:rPr>
                <w:b/>
                <w:bCs/>
                <w:color w:val="FFFFFF"/>
                <w:sz w:val="32"/>
                <w:szCs w:val="32"/>
              </w:rPr>
              <w:t>OPERATIONAL SUPPORT SYSTEM (OSS)</w:t>
            </w:r>
          </w:p>
          <w:p w14:paraId="0AABC272" w14:textId="77777777" w:rsidR="00257757" w:rsidRDefault="00257757" w:rsidP="0035647F">
            <w:pPr>
              <w:spacing w:before="80" w:after="80"/>
              <w:jc w:val="center"/>
            </w:pPr>
            <w:r>
              <w:rPr>
                <w:color w:val="B8CCE4"/>
              </w:rPr>
              <w:t>Inventory Management System (</w:t>
            </w:r>
            <w:proofErr w:type="gramStart"/>
            <w:r>
              <w:rPr>
                <w:color w:val="B8CCE4"/>
              </w:rPr>
              <w:t>IMS)  |</w:t>
            </w:r>
            <w:proofErr w:type="gramEnd"/>
            <w:r>
              <w:rPr>
                <w:color w:val="B8CCE4"/>
              </w:rPr>
              <w:t xml:space="preserve">  GIS / Outside Plant (OSP)</w:t>
            </w:r>
          </w:p>
          <w:p w14:paraId="7A4F364C" w14:textId="77777777" w:rsidR="00257757" w:rsidRDefault="00257757" w:rsidP="0035647F">
            <w:pPr>
              <w:spacing w:after="200"/>
              <w:jc w:val="center"/>
            </w:pPr>
            <w:r>
              <w:rPr>
                <w:color w:val="B8CCE4"/>
              </w:rPr>
              <w:t>Trouble Ticketing (</w:t>
            </w:r>
            <w:proofErr w:type="gramStart"/>
            <w:r>
              <w:rPr>
                <w:color w:val="B8CCE4"/>
              </w:rPr>
              <w:t>TT)  |</w:t>
            </w:r>
            <w:proofErr w:type="gramEnd"/>
            <w:r>
              <w:rPr>
                <w:color w:val="B8CCE4"/>
              </w:rPr>
              <w:t xml:space="preserve">  Service Fulfilment &amp; </w:t>
            </w:r>
            <w:proofErr w:type="gramStart"/>
            <w:r>
              <w:rPr>
                <w:color w:val="B8CCE4"/>
              </w:rPr>
              <w:t>Provisioning  |</w:t>
            </w:r>
            <w:proofErr w:type="gramEnd"/>
            <w:r>
              <w:rPr>
                <w:color w:val="B8CCE4"/>
              </w:rPr>
              <w:t xml:space="preserve">  Analytics &amp; Reporting</w:t>
            </w:r>
          </w:p>
        </w:tc>
      </w:tr>
    </w:tbl>
    <w:p w14:paraId="6058E868" w14:textId="77777777" w:rsidR="00257757" w:rsidRDefault="00257757" w:rsidP="00257757">
      <w:pPr>
        <w:spacing w:before="300"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6326"/>
      </w:tblGrid>
      <w:tr w:rsidR="00257757" w14:paraId="2C510A35" w14:textId="77777777" w:rsidTr="0035647F">
        <w:tc>
          <w:tcPr>
            <w:tcW w:w="27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DD8C7BB" w14:textId="77777777" w:rsidR="00257757" w:rsidRDefault="00257757" w:rsidP="0035647F">
            <w:pPr>
              <w:spacing w:before="80" w:after="80" w:line="276" w:lineRule="auto"/>
            </w:pPr>
            <w:r>
              <w:rPr>
                <w:b/>
                <w:bCs/>
                <w:color w:val="1F3864"/>
              </w:rPr>
              <w:t>Issued by</w:t>
            </w:r>
          </w:p>
        </w:tc>
        <w:tc>
          <w:tcPr>
            <w:tcW w:w="63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07324A2" w14:textId="77777777" w:rsidR="00257757" w:rsidRDefault="00257757" w:rsidP="0035647F">
            <w:pPr>
              <w:spacing w:before="80" w:after="80" w:line="276" w:lineRule="auto"/>
            </w:pPr>
            <w:r>
              <w:rPr>
                <w:b/>
                <w:bCs/>
                <w:color w:val="1F3864"/>
              </w:rPr>
              <w:t>Allo Technology Sdn. Bhd.</w:t>
            </w:r>
          </w:p>
        </w:tc>
      </w:tr>
      <w:tr w:rsidR="00257757" w14:paraId="10CAE818" w14:textId="77777777" w:rsidTr="0035647F">
        <w:tc>
          <w:tcPr>
            <w:tcW w:w="27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C01654D" w14:textId="77777777" w:rsidR="00257757" w:rsidRDefault="00257757" w:rsidP="0035647F">
            <w:pPr>
              <w:spacing w:before="80" w:after="80" w:line="276" w:lineRule="auto"/>
            </w:pPr>
            <w:r>
              <w:rPr>
                <w:b/>
                <w:bCs/>
                <w:color w:val="1F3864"/>
              </w:rPr>
              <w:t>RFP Number</w:t>
            </w:r>
          </w:p>
        </w:tc>
        <w:tc>
          <w:tcPr>
            <w:tcW w:w="63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C9810D8" w14:textId="77777777" w:rsidR="00257757" w:rsidRDefault="00257757" w:rsidP="0035647F">
            <w:pPr>
              <w:spacing w:before="80" w:after="80" w:line="276" w:lineRule="auto"/>
            </w:pPr>
            <w:r>
              <w:rPr>
                <w:b/>
                <w:bCs/>
                <w:color w:val="1F3864"/>
              </w:rPr>
              <w:t>ALLO-OSS-2026-001</w:t>
            </w:r>
          </w:p>
        </w:tc>
      </w:tr>
      <w:tr w:rsidR="00257757" w14:paraId="4B9065F4" w14:textId="77777777" w:rsidTr="0035647F">
        <w:tc>
          <w:tcPr>
            <w:tcW w:w="27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33687FB" w14:textId="77777777" w:rsidR="00257757" w:rsidRDefault="00257757" w:rsidP="0035647F">
            <w:pPr>
              <w:spacing w:before="80" w:after="80" w:line="276" w:lineRule="auto"/>
            </w:pPr>
            <w:r>
              <w:rPr>
                <w:b/>
                <w:bCs/>
                <w:color w:val="1F3864"/>
              </w:rPr>
              <w:t>Issue Date</w:t>
            </w:r>
          </w:p>
        </w:tc>
        <w:tc>
          <w:tcPr>
            <w:tcW w:w="63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0B88EA" w14:textId="168CBA51" w:rsidR="00257757" w:rsidRDefault="00C66C52" w:rsidP="0035647F">
            <w:pPr>
              <w:spacing w:before="80" w:after="80" w:line="276" w:lineRule="auto"/>
            </w:pPr>
            <w:r>
              <w:rPr>
                <w:b/>
                <w:bCs/>
                <w:color w:val="1F3864"/>
              </w:rPr>
              <w:t>9</w:t>
            </w:r>
            <w:r w:rsidR="00AD0EBD">
              <w:rPr>
                <w:b/>
                <w:bCs/>
                <w:color w:val="1F3864"/>
                <w:vertAlign w:val="superscript"/>
              </w:rPr>
              <w:t>th</w:t>
            </w:r>
            <w:r w:rsidR="00AD0EBD">
              <w:rPr>
                <w:b/>
                <w:bCs/>
                <w:color w:val="1F3864"/>
              </w:rPr>
              <w:t xml:space="preserve"> July 2026</w:t>
            </w:r>
          </w:p>
        </w:tc>
      </w:tr>
      <w:tr w:rsidR="00257757" w14:paraId="2B24197A" w14:textId="77777777" w:rsidTr="0035647F">
        <w:tc>
          <w:tcPr>
            <w:tcW w:w="27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DA41FAC" w14:textId="77777777" w:rsidR="00257757" w:rsidRDefault="00257757" w:rsidP="0035647F">
            <w:pPr>
              <w:spacing w:before="80" w:after="80" w:line="276" w:lineRule="auto"/>
            </w:pPr>
            <w:r>
              <w:rPr>
                <w:b/>
                <w:bCs/>
                <w:color w:val="1F3864"/>
              </w:rPr>
              <w:t>Closing Date</w:t>
            </w:r>
          </w:p>
        </w:tc>
        <w:tc>
          <w:tcPr>
            <w:tcW w:w="63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C60081E" w14:textId="283D9237" w:rsidR="00257757" w:rsidRDefault="00AA0006" w:rsidP="0035647F">
            <w:pPr>
              <w:spacing w:before="80" w:after="80" w:line="276" w:lineRule="auto"/>
            </w:pPr>
            <w:r w:rsidRPr="00AA0006">
              <w:rPr>
                <w:b/>
                <w:bCs/>
                <w:color w:val="1F3864"/>
              </w:rPr>
              <w:t>Monday</w:t>
            </w:r>
            <w:r w:rsidR="00263EBE" w:rsidRPr="00AA0006">
              <w:rPr>
                <w:b/>
                <w:bCs/>
                <w:color w:val="1F3864"/>
              </w:rPr>
              <w:t xml:space="preserve">, </w:t>
            </w:r>
            <w:r w:rsidRPr="00AA0006">
              <w:rPr>
                <w:b/>
                <w:bCs/>
                <w:color w:val="1F3864"/>
              </w:rPr>
              <w:t>10th August</w:t>
            </w:r>
            <w:r w:rsidR="00263EBE">
              <w:rPr>
                <w:b/>
                <w:bCs/>
                <w:color w:val="EE0000"/>
              </w:rPr>
              <w:t xml:space="preserve"> </w:t>
            </w:r>
            <w:r w:rsidR="00263EBE">
              <w:rPr>
                <w:b/>
                <w:bCs/>
                <w:color w:val="1F3864"/>
              </w:rPr>
              <w:t>2026, 12:00 Noon (Malaysian Standard Time)</w:t>
            </w:r>
          </w:p>
        </w:tc>
      </w:tr>
      <w:tr w:rsidR="00257757" w14:paraId="7808FD0A" w14:textId="77777777" w:rsidTr="0035647F">
        <w:tc>
          <w:tcPr>
            <w:tcW w:w="27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2F2281A" w14:textId="77777777" w:rsidR="00257757" w:rsidRDefault="00257757" w:rsidP="0035647F">
            <w:pPr>
              <w:spacing w:before="80" w:after="80" w:line="276" w:lineRule="auto"/>
            </w:pPr>
            <w:r>
              <w:rPr>
                <w:b/>
                <w:bCs/>
                <w:color w:val="1F3864"/>
              </w:rPr>
              <w:t>Submission Mode</w:t>
            </w:r>
          </w:p>
        </w:tc>
        <w:tc>
          <w:tcPr>
            <w:tcW w:w="63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578AC28" w14:textId="12B40BC7" w:rsidR="00AA0006" w:rsidRDefault="00257757" w:rsidP="0035647F">
            <w:pPr>
              <w:spacing w:before="80" w:after="80" w:line="276" w:lineRule="auto"/>
              <w:rPr>
                <w:b/>
                <w:bCs/>
                <w:color w:val="1F3864"/>
              </w:rPr>
            </w:pPr>
            <w:r>
              <w:rPr>
                <w:b/>
                <w:bCs/>
                <w:color w:val="1F3864"/>
              </w:rPr>
              <w:t>Online submission via email to</w:t>
            </w:r>
            <w:r w:rsidR="00AA0006">
              <w:rPr>
                <w:b/>
                <w:bCs/>
                <w:color w:val="1F3864"/>
              </w:rPr>
              <w:t xml:space="preserve"> </w:t>
            </w:r>
            <w:hyperlink r:id="rId8" w:history="1">
              <w:r w:rsidR="00AA0006" w:rsidRPr="00991C80">
                <w:rPr>
                  <w:rStyle w:val="Hyperlink"/>
                  <w:b/>
                  <w:bCs/>
                </w:rPr>
                <w:t>amir@allo.my</w:t>
              </w:r>
            </w:hyperlink>
            <w:r w:rsidR="00AA0006">
              <w:rPr>
                <w:b/>
                <w:bCs/>
                <w:color w:val="1F3864"/>
              </w:rPr>
              <w:t xml:space="preserve"> </w:t>
            </w:r>
          </w:p>
          <w:p w14:paraId="3EF92B90" w14:textId="739C58E8" w:rsidR="00257757" w:rsidRDefault="00AA0006" w:rsidP="0035647F">
            <w:pPr>
              <w:spacing w:before="80" w:after="80" w:line="276" w:lineRule="auto"/>
            </w:pPr>
            <w:r>
              <w:rPr>
                <w:b/>
                <w:bCs/>
                <w:color w:val="1F3864"/>
              </w:rPr>
              <w:t xml:space="preserve">Cc: </w:t>
            </w:r>
            <w:r w:rsidR="00257757">
              <w:rPr>
                <w:b/>
                <w:bCs/>
                <w:color w:val="1F3864"/>
              </w:rPr>
              <w:t xml:space="preserve"> </w:t>
            </w:r>
            <w:hyperlink r:id="rId9" w:history="1">
              <w:r w:rsidR="00257757">
                <w:rPr>
                  <w:rStyle w:val="Hyperlink"/>
                  <w:b/>
                  <w:bCs/>
                </w:rPr>
                <w:t>procurementallo@allo.my</w:t>
              </w:r>
            </w:hyperlink>
            <w:r w:rsidR="00257757">
              <w:rPr>
                <w:b/>
                <w:bCs/>
                <w:color w:val="1F3864"/>
              </w:rPr>
              <w:t xml:space="preserve"> </w:t>
            </w:r>
          </w:p>
        </w:tc>
      </w:tr>
      <w:tr w:rsidR="00257757" w14:paraId="26B179A4" w14:textId="77777777" w:rsidTr="0035647F">
        <w:tc>
          <w:tcPr>
            <w:tcW w:w="27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BE05EA6" w14:textId="77777777" w:rsidR="00257757" w:rsidRDefault="00257757" w:rsidP="0035647F">
            <w:pPr>
              <w:spacing w:before="80" w:after="80" w:line="276" w:lineRule="auto"/>
            </w:pPr>
            <w:r>
              <w:rPr>
                <w:b/>
                <w:bCs/>
                <w:color w:val="1F3864"/>
              </w:rPr>
              <w:t>Language</w:t>
            </w:r>
          </w:p>
        </w:tc>
        <w:tc>
          <w:tcPr>
            <w:tcW w:w="63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99BBD14" w14:textId="77777777" w:rsidR="00257757" w:rsidRDefault="00257757" w:rsidP="0035647F">
            <w:pPr>
              <w:spacing w:before="80" w:after="80" w:line="276" w:lineRule="auto"/>
            </w:pPr>
            <w:r>
              <w:rPr>
                <w:b/>
                <w:bCs/>
                <w:color w:val="1F3864"/>
              </w:rPr>
              <w:t>English</w:t>
            </w:r>
          </w:p>
        </w:tc>
      </w:tr>
      <w:tr w:rsidR="00257757" w14:paraId="50DB7737" w14:textId="77777777" w:rsidTr="0035647F">
        <w:tc>
          <w:tcPr>
            <w:tcW w:w="27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1944619" w14:textId="77777777" w:rsidR="00257757" w:rsidRDefault="00257757" w:rsidP="0035647F">
            <w:pPr>
              <w:spacing w:before="80" w:after="80" w:line="276" w:lineRule="auto"/>
            </w:pPr>
            <w:r>
              <w:rPr>
                <w:b/>
                <w:bCs/>
                <w:color w:val="1F3864"/>
              </w:rPr>
              <w:t>Validity Period</w:t>
            </w:r>
          </w:p>
        </w:tc>
        <w:tc>
          <w:tcPr>
            <w:tcW w:w="63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051E56E" w14:textId="77777777" w:rsidR="00257757" w:rsidRDefault="00257757" w:rsidP="0035647F">
            <w:pPr>
              <w:spacing w:before="80" w:after="80" w:line="276" w:lineRule="auto"/>
            </w:pPr>
            <w:r>
              <w:rPr>
                <w:b/>
                <w:bCs/>
                <w:color w:val="1F3864"/>
              </w:rPr>
              <w:t>Six (6) months from closing date</w:t>
            </w:r>
          </w:p>
        </w:tc>
      </w:tr>
    </w:tbl>
    <w:p w14:paraId="0E795E8D" w14:textId="77777777" w:rsidR="00257757" w:rsidRDefault="00257757" w:rsidP="00257757">
      <w:pPr>
        <w:spacing w:before="300" w:after="2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6AFDA87C" w14:textId="77777777" w:rsidTr="0035647F">
        <w:tc>
          <w:tcPr>
            <w:tcW w:w="9026" w:type="dxa"/>
            <w:tcBorders>
              <w:top w:val="single" w:sz="8" w:space="0" w:color="2E75B6"/>
              <w:left w:val="single" w:sz="8" w:space="0" w:color="2E75B6"/>
              <w:bottom w:val="single" w:sz="8" w:space="0" w:color="2E75B6"/>
              <w:right w:val="single" w:sz="8" w:space="0" w:color="2E75B6"/>
            </w:tcBorders>
            <w:shd w:val="clear" w:color="auto" w:fill="EBF3FB"/>
            <w:tcMar>
              <w:top w:w="200" w:type="dxa"/>
              <w:left w:w="240" w:type="dxa"/>
              <w:bottom w:w="200" w:type="dxa"/>
              <w:right w:w="240" w:type="dxa"/>
            </w:tcMar>
          </w:tcPr>
          <w:p w14:paraId="612CEFAF" w14:textId="77777777" w:rsidR="00257757" w:rsidRDefault="00257757" w:rsidP="0035647F">
            <w:pPr>
              <w:spacing w:before="80" w:after="40"/>
              <w:jc w:val="center"/>
            </w:pPr>
            <w:r>
              <w:rPr>
                <w:b/>
                <w:bCs/>
                <w:color w:val="2E75B6"/>
                <w:sz w:val="20"/>
                <w:szCs w:val="20"/>
              </w:rPr>
              <w:t>SUBMIT TO:</w:t>
            </w:r>
          </w:p>
          <w:p w14:paraId="13F3E9B7" w14:textId="77777777" w:rsidR="00257757" w:rsidRDefault="00257757" w:rsidP="0035647F">
            <w:pPr>
              <w:spacing w:before="40" w:after="40"/>
              <w:jc w:val="center"/>
            </w:pPr>
            <w:r>
              <w:rPr>
                <w:b/>
                <w:bCs/>
                <w:color w:val="1F3864"/>
              </w:rPr>
              <w:t>Procurement Department</w:t>
            </w:r>
          </w:p>
          <w:p w14:paraId="0F59BC7E" w14:textId="77777777" w:rsidR="00257757" w:rsidRDefault="00257757" w:rsidP="0035647F">
            <w:pPr>
              <w:spacing w:before="40" w:after="40"/>
              <w:jc w:val="center"/>
            </w:pPr>
            <w:r>
              <w:rPr>
                <w:b/>
                <w:bCs/>
                <w:color w:val="1F3864"/>
              </w:rPr>
              <w:t>Allo Technology Sdn. Bhd.</w:t>
            </w:r>
          </w:p>
          <w:p w14:paraId="62C9ECEA" w14:textId="77777777" w:rsidR="004C3B10" w:rsidRDefault="00257757" w:rsidP="0035647F">
            <w:pPr>
              <w:spacing w:before="20" w:after="40"/>
              <w:jc w:val="center"/>
            </w:pPr>
            <w:r>
              <w:rPr>
                <w:b/>
                <w:bCs/>
                <w:color w:val="1F3864"/>
              </w:rPr>
              <w:t>Email:</w:t>
            </w:r>
            <w:r w:rsidR="004C3B10">
              <w:rPr>
                <w:b/>
                <w:bCs/>
                <w:color w:val="1F3864"/>
              </w:rPr>
              <w:t xml:space="preserve"> </w:t>
            </w:r>
            <w:hyperlink r:id="rId10" w:history="1">
              <w:r w:rsidR="004C3B10" w:rsidRPr="00991C80">
                <w:rPr>
                  <w:rStyle w:val="Hyperlink"/>
                  <w:b/>
                  <w:bCs/>
                </w:rPr>
                <w:t>amir@allo.my</w:t>
              </w:r>
            </w:hyperlink>
            <w:r w:rsidR="004C3B10">
              <w:t xml:space="preserve"> </w:t>
            </w:r>
          </w:p>
          <w:p w14:paraId="00A0EB4B" w14:textId="57834A65" w:rsidR="00257757" w:rsidRPr="00257757" w:rsidRDefault="004C3B10" w:rsidP="0035647F">
            <w:pPr>
              <w:spacing w:before="20" w:after="40"/>
              <w:jc w:val="center"/>
              <w:rPr>
                <w:b/>
                <w:bCs/>
                <w:color w:val="1F3864"/>
              </w:rPr>
            </w:pPr>
            <w:r>
              <w:t>cc:</w:t>
            </w:r>
            <w:r w:rsidR="00257757">
              <w:rPr>
                <w:b/>
                <w:bCs/>
                <w:color w:val="1F3864"/>
              </w:rPr>
              <w:t xml:space="preserve"> </w:t>
            </w:r>
            <w:hyperlink r:id="rId11" w:history="1">
              <w:r w:rsidR="00257757">
                <w:rPr>
                  <w:rStyle w:val="Hyperlink"/>
                  <w:b/>
                  <w:bCs/>
                </w:rPr>
                <w:t>procurementallo@allo.my</w:t>
              </w:r>
            </w:hyperlink>
            <w:r w:rsidR="00257757">
              <w:rPr>
                <w:b/>
                <w:bCs/>
                <w:color w:val="1F3864"/>
              </w:rPr>
              <w:t xml:space="preserve">, </w:t>
            </w:r>
          </w:p>
          <w:p w14:paraId="386F5498" w14:textId="77777777" w:rsidR="00257757" w:rsidRDefault="00257757" w:rsidP="0035647F">
            <w:pPr>
              <w:spacing w:before="20" w:after="20"/>
              <w:jc w:val="center"/>
            </w:pPr>
            <w:r>
              <w:rPr>
                <w:i/>
                <w:iCs/>
                <w:sz w:val="19"/>
                <w:szCs w:val="19"/>
              </w:rPr>
              <w:t>Subject: RFP RESPONSE — ALLO-OSS-2026-001 — [Your Company Name]</w:t>
            </w:r>
          </w:p>
          <w:p w14:paraId="220D157A" w14:textId="77777777" w:rsidR="00257757" w:rsidRDefault="00257757" w:rsidP="0035647F">
            <w:pPr>
              <w:spacing w:before="20" w:after="40"/>
              <w:jc w:val="center"/>
            </w:pPr>
            <w:r>
              <w:rPr>
                <w:i/>
                <w:iCs/>
                <w:sz w:val="20"/>
                <w:szCs w:val="20"/>
              </w:rPr>
              <w:t>(Attn: ___________________________)</w:t>
            </w:r>
          </w:p>
        </w:tc>
      </w:tr>
    </w:tbl>
    <w:p w14:paraId="20357B9C" w14:textId="77777777" w:rsidR="00257757" w:rsidRDefault="00257757" w:rsidP="00257757">
      <w:pPr>
        <w:spacing w:before="200" w:after="200"/>
      </w:pPr>
    </w:p>
    <w:p w14:paraId="3ED3CC24" w14:textId="77777777" w:rsidR="008550AC" w:rsidRDefault="00257757" w:rsidP="004D0813">
      <w:pPr>
        <w:spacing w:before="80" w:after="80"/>
        <w:jc w:val="center"/>
      </w:pPr>
      <w:r>
        <w:rPr>
          <w:b/>
          <w:bCs/>
          <w:i/>
          <w:iCs/>
          <w:color w:val="7F7F7F"/>
          <w:sz w:val="18"/>
          <w:szCs w:val="18"/>
        </w:rPr>
        <w:t>CONFIDENTIAL — FOR AUTHORISED RECIPIENTS ONLY</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639"/>
      </w:tblGrid>
      <w:tr w:rsidR="00257757" w:rsidRPr="00257757" w14:paraId="09877698" w14:textId="77777777" w:rsidTr="0035647F">
        <w:tc>
          <w:tcPr>
            <w:tcW w:w="9639"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5E4B4AF5" w14:textId="77777777" w:rsidR="00257757" w:rsidRPr="00257757" w:rsidRDefault="00257757" w:rsidP="0035647F">
            <w:pPr>
              <w:jc w:val="center"/>
              <w:rPr>
                <w:color w:val="auto"/>
              </w:rPr>
            </w:pPr>
            <w:r>
              <w:rPr>
                <w:b/>
                <w:bCs/>
                <w:color w:val="auto"/>
                <w:sz w:val="24"/>
                <w:szCs w:val="24"/>
              </w:rPr>
              <w:t>TABLE OF CONTENTS</w:t>
            </w:r>
          </w:p>
        </w:tc>
      </w:tr>
    </w:tbl>
    <w:p w14:paraId="2CDD53AD" w14:textId="77777777" w:rsidR="00257757" w:rsidRDefault="00257757"/>
    <w:sdt>
      <w:sdtPr>
        <w:rPr>
          <w:rFonts w:ascii="Arial" w:eastAsia="Arial" w:hAnsi="Arial" w:cs="Arial"/>
          <w:color w:val="404040"/>
          <w:sz w:val="22"/>
          <w:szCs w:val="22"/>
          <w:lang w:val="en-MY" w:eastAsia="en-MY"/>
        </w:rPr>
        <w:id w:val="-340167229"/>
        <w:docPartObj>
          <w:docPartGallery w:val="Table of Contents"/>
          <w:docPartUnique/>
        </w:docPartObj>
      </w:sdtPr>
      <w:sdtEndPr>
        <w:rPr>
          <w:b/>
          <w:bCs/>
          <w:noProof/>
        </w:rPr>
      </w:sdtEndPr>
      <w:sdtContent>
        <w:p w14:paraId="41DFDF00" w14:textId="77777777" w:rsidR="00257757" w:rsidRDefault="00257757">
          <w:pPr>
            <w:pStyle w:val="TOCHeading"/>
          </w:pPr>
          <w:r>
            <w:t>Contents</w:t>
          </w:r>
        </w:p>
        <w:p w14:paraId="52CE82F3" w14:textId="1BF52ACA" w:rsidR="0083343E" w:rsidRDefault="00257757">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34421810" w:history="1">
            <w:r w:rsidR="0083343E" w:rsidRPr="00E76B91">
              <w:rPr>
                <w:rStyle w:val="Hyperlink"/>
                <w:noProof/>
              </w:rPr>
              <w:t>1.1 About Allo Technology Sdn. Bhd.</w:t>
            </w:r>
            <w:r w:rsidR="0083343E">
              <w:rPr>
                <w:noProof/>
                <w:webHidden/>
              </w:rPr>
              <w:tab/>
            </w:r>
            <w:r w:rsidR="0083343E">
              <w:rPr>
                <w:noProof/>
                <w:webHidden/>
              </w:rPr>
              <w:fldChar w:fldCharType="begin"/>
            </w:r>
            <w:r w:rsidR="0083343E">
              <w:rPr>
                <w:noProof/>
                <w:webHidden/>
              </w:rPr>
              <w:instrText xml:space="preserve"> PAGEREF _Toc234421810 \h </w:instrText>
            </w:r>
            <w:r w:rsidR="0083343E">
              <w:rPr>
                <w:noProof/>
                <w:webHidden/>
              </w:rPr>
            </w:r>
            <w:r w:rsidR="0083343E">
              <w:rPr>
                <w:noProof/>
                <w:webHidden/>
              </w:rPr>
              <w:fldChar w:fldCharType="separate"/>
            </w:r>
            <w:r w:rsidR="00AA0006">
              <w:rPr>
                <w:noProof/>
                <w:webHidden/>
              </w:rPr>
              <w:t>3</w:t>
            </w:r>
            <w:r w:rsidR="0083343E">
              <w:rPr>
                <w:noProof/>
                <w:webHidden/>
              </w:rPr>
              <w:fldChar w:fldCharType="end"/>
            </w:r>
          </w:hyperlink>
        </w:p>
        <w:p w14:paraId="578297E4" w14:textId="2CFCAA78"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1" w:history="1">
            <w:r w:rsidRPr="00E76B91">
              <w:rPr>
                <w:rStyle w:val="Hyperlink"/>
                <w:noProof/>
              </w:rPr>
              <w:t>1.2 Existing Technology Environment</w:t>
            </w:r>
            <w:r>
              <w:rPr>
                <w:noProof/>
                <w:webHidden/>
              </w:rPr>
              <w:tab/>
            </w:r>
            <w:r>
              <w:rPr>
                <w:noProof/>
                <w:webHidden/>
              </w:rPr>
              <w:fldChar w:fldCharType="begin"/>
            </w:r>
            <w:r>
              <w:rPr>
                <w:noProof/>
                <w:webHidden/>
              </w:rPr>
              <w:instrText xml:space="preserve"> PAGEREF _Toc234421811 \h </w:instrText>
            </w:r>
            <w:r>
              <w:rPr>
                <w:noProof/>
                <w:webHidden/>
              </w:rPr>
            </w:r>
            <w:r>
              <w:rPr>
                <w:noProof/>
                <w:webHidden/>
              </w:rPr>
              <w:fldChar w:fldCharType="separate"/>
            </w:r>
            <w:r w:rsidR="00AA0006">
              <w:rPr>
                <w:noProof/>
                <w:webHidden/>
              </w:rPr>
              <w:t>3</w:t>
            </w:r>
            <w:r>
              <w:rPr>
                <w:noProof/>
                <w:webHidden/>
              </w:rPr>
              <w:fldChar w:fldCharType="end"/>
            </w:r>
          </w:hyperlink>
        </w:p>
        <w:p w14:paraId="4809EA15" w14:textId="59FA3ADE"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2" w:history="1">
            <w:r w:rsidRPr="00E76B91">
              <w:rPr>
                <w:rStyle w:val="Hyperlink"/>
                <w:noProof/>
              </w:rPr>
              <w:t>1.3 Scope of Procurement</w:t>
            </w:r>
            <w:r>
              <w:rPr>
                <w:noProof/>
                <w:webHidden/>
              </w:rPr>
              <w:tab/>
            </w:r>
            <w:r>
              <w:rPr>
                <w:noProof/>
                <w:webHidden/>
              </w:rPr>
              <w:fldChar w:fldCharType="begin"/>
            </w:r>
            <w:r>
              <w:rPr>
                <w:noProof/>
                <w:webHidden/>
              </w:rPr>
              <w:instrText xml:space="preserve"> PAGEREF _Toc234421812 \h </w:instrText>
            </w:r>
            <w:r>
              <w:rPr>
                <w:noProof/>
                <w:webHidden/>
              </w:rPr>
            </w:r>
            <w:r>
              <w:rPr>
                <w:noProof/>
                <w:webHidden/>
              </w:rPr>
              <w:fldChar w:fldCharType="separate"/>
            </w:r>
            <w:r w:rsidR="00AA0006">
              <w:rPr>
                <w:noProof/>
                <w:webHidden/>
              </w:rPr>
              <w:t>4</w:t>
            </w:r>
            <w:r>
              <w:rPr>
                <w:noProof/>
                <w:webHidden/>
              </w:rPr>
              <w:fldChar w:fldCharType="end"/>
            </w:r>
          </w:hyperlink>
        </w:p>
        <w:p w14:paraId="3F6602D1" w14:textId="2C444B64"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3" w:history="1">
            <w:r w:rsidRPr="00E76B91">
              <w:rPr>
                <w:rStyle w:val="Hyperlink"/>
                <w:noProof/>
              </w:rPr>
              <w:t>1.4  OSS Solution Architecture Overview</w:t>
            </w:r>
            <w:r>
              <w:rPr>
                <w:noProof/>
                <w:webHidden/>
              </w:rPr>
              <w:tab/>
            </w:r>
            <w:r>
              <w:rPr>
                <w:noProof/>
                <w:webHidden/>
              </w:rPr>
              <w:fldChar w:fldCharType="begin"/>
            </w:r>
            <w:r>
              <w:rPr>
                <w:noProof/>
                <w:webHidden/>
              </w:rPr>
              <w:instrText xml:space="preserve"> PAGEREF _Toc234421813 \h </w:instrText>
            </w:r>
            <w:r>
              <w:rPr>
                <w:noProof/>
                <w:webHidden/>
              </w:rPr>
            </w:r>
            <w:r>
              <w:rPr>
                <w:noProof/>
                <w:webHidden/>
              </w:rPr>
              <w:fldChar w:fldCharType="separate"/>
            </w:r>
            <w:r w:rsidR="00AA0006">
              <w:rPr>
                <w:noProof/>
                <w:webHidden/>
              </w:rPr>
              <w:t>4</w:t>
            </w:r>
            <w:r>
              <w:rPr>
                <w:noProof/>
                <w:webHidden/>
              </w:rPr>
              <w:fldChar w:fldCharType="end"/>
            </w:r>
          </w:hyperlink>
        </w:p>
        <w:p w14:paraId="4786E7F0" w14:textId="74876B8A"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4" w:history="1">
            <w:r w:rsidRPr="00E76B91">
              <w:rPr>
                <w:rStyle w:val="Hyperlink"/>
                <w:noProof/>
              </w:rPr>
              <w:t>1.5 Project Objectives</w:t>
            </w:r>
            <w:r>
              <w:rPr>
                <w:noProof/>
                <w:webHidden/>
              </w:rPr>
              <w:tab/>
            </w:r>
            <w:r>
              <w:rPr>
                <w:noProof/>
                <w:webHidden/>
              </w:rPr>
              <w:fldChar w:fldCharType="begin"/>
            </w:r>
            <w:r>
              <w:rPr>
                <w:noProof/>
                <w:webHidden/>
              </w:rPr>
              <w:instrText xml:space="preserve"> PAGEREF _Toc234421814 \h </w:instrText>
            </w:r>
            <w:r>
              <w:rPr>
                <w:noProof/>
                <w:webHidden/>
              </w:rPr>
            </w:r>
            <w:r>
              <w:rPr>
                <w:noProof/>
                <w:webHidden/>
              </w:rPr>
              <w:fldChar w:fldCharType="separate"/>
            </w:r>
            <w:r w:rsidR="00AA0006">
              <w:rPr>
                <w:noProof/>
                <w:webHidden/>
              </w:rPr>
              <w:t>7</w:t>
            </w:r>
            <w:r>
              <w:rPr>
                <w:noProof/>
                <w:webHidden/>
              </w:rPr>
              <w:fldChar w:fldCharType="end"/>
            </w:r>
          </w:hyperlink>
        </w:p>
        <w:p w14:paraId="1D7CBE20" w14:textId="3DB17AB5"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5" w:history="1">
            <w:r w:rsidRPr="00E76B91">
              <w:rPr>
                <w:rStyle w:val="Hyperlink"/>
                <w:noProof/>
              </w:rPr>
              <w:t>2.1 Architecture Requirements</w:t>
            </w:r>
            <w:r>
              <w:rPr>
                <w:noProof/>
                <w:webHidden/>
              </w:rPr>
              <w:tab/>
            </w:r>
            <w:r>
              <w:rPr>
                <w:noProof/>
                <w:webHidden/>
              </w:rPr>
              <w:fldChar w:fldCharType="begin"/>
            </w:r>
            <w:r>
              <w:rPr>
                <w:noProof/>
                <w:webHidden/>
              </w:rPr>
              <w:instrText xml:space="preserve"> PAGEREF _Toc234421815 \h </w:instrText>
            </w:r>
            <w:r>
              <w:rPr>
                <w:noProof/>
                <w:webHidden/>
              </w:rPr>
            </w:r>
            <w:r>
              <w:rPr>
                <w:noProof/>
                <w:webHidden/>
              </w:rPr>
              <w:fldChar w:fldCharType="separate"/>
            </w:r>
            <w:r w:rsidR="00AA0006">
              <w:rPr>
                <w:noProof/>
                <w:webHidden/>
              </w:rPr>
              <w:t>8</w:t>
            </w:r>
            <w:r>
              <w:rPr>
                <w:noProof/>
                <w:webHidden/>
              </w:rPr>
              <w:fldChar w:fldCharType="end"/>
            </w:r>
          </w:hyperlink>
        </w:p>
        <w:p w14:paraId="5596A698" w14:textId="15B0B7F8"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6" w:history="1">
            <w:r w:rsidRPr="00E76B91">
              <w:rPr>
                <w:rStyle w:val="Hyperlink"/>
                <w:noProof/>
              </w:rPr>
              <w:t>2.2 Integration Requirements</w:t>
            </w:r>
            <w:r>
              <w:rPr>
                <w:noProof/>
                <w:webHidden/>
              </w:rPr>
              <w:tab/>
            </w:r>
            <w:r>
              <w:rPr>
                <w:noProof/>
                <w:webHidden/>
              </w:rPr>
              <w:fldChar w:fldCharType="begin"/>
            </w:r>
            <w:r>
              <w:rPr>
                <w:noProof/>
                <w:webHidden/>
              </w:rPr>
              <w:instrText xml:space="preserve"> PAGEREF _Toc234421816 \h </w:instrText>
            </w:r>
            <w:r>
              <w:rPr>
                <w:noProof/>
                <w:webHidden/>
              </w:rPr>
            </w:r>
            <w:r>
              <w:rPr>
                <w:noProof/>
                <w:webHidden/>
              </w:rPr>
              <w:fldChar w:fldCharType="separate"/>
            </w:r>
            <w:r w:rsidR="00AA0006">
              <w:rPr>
                <w:noProof/>
                <w:webHidden/>
              </w:rPr>
              <w:t>8</w:t>
            </w:r>
            <w:r>
              <w:rPr>
                <w:noProof/>
                <w:webHidden/>
              </w:rPr>
              <w:fldChar w:fldCharType="end"/>
            </w:r>
          </w:hyperlink>
        </w:p>
        <w:p w14:paraId="0F81EE50" w14:textId="34DAAA2D"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7" w:history="1">
            <w:r w:rsidRPr="00E76B91">
              <w:rPr>
                <w:rStyle w:val="Hyperlink"/>
                <w:noProof/>
              </w:rPr>
              <w:t>2.3 Security Requirements</w:t>
            </w:r>
            <w:r>
              <w:rPr>
                <w:noProof/>
                <w:webHidden/>
              </w:rPr>
              <w:tab/>
            </w:r>
            <w:r>
              <w:rPr>
                <w:noProof/>
                <w:webHidden/>
              </w:rPr>
              <w:fldChar w:fldCharType="begin"/>
            </w:r>
            <w:r>
              <w:rPr>
                <w:noProof/>
                <w:webHidden/>
              </w:rPr>
              <w:instrText xml:space="preserve"> PAGEREF _Toc234421817 \h </w:instrText>
            </w:r>
            <w:r>
              <w:rPr>
                <w:noProof/>
                <w:webHidden/>
              </w:rPr>
            </w:r>
            <w:r>
              <w:rPr>
                <w:noProof/>
                <w:webHidden/>
              </w:rPr>
              <w:fldChar w:fldCharType="separate"/>
            </w:r>
            <w:r w:rsidR="00AA0006">
              <w:rPr>
                <w:noProof/>
                <w:webHidden/>
              </w:rPr>
              <w:t>9</w:t>
            </w:r>
            <w:r>
              <w:rPr>
                <w:noProof/>
                <w:webHidden/>
              </w:rPr>
              <w:fldChar w:fldCharType="end"/>
            </w:r>
          </w:hyperlink>
        </w:p>
        <w:p w14:paraId="06A0256B" w14:textId="4EAD7F5E"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8" w:history="1">
            <w:r w:rsidRPr="00E76B91">
              <w:rPr>
                <w:rStyle w:val="Hyperlink"/>
                <w:noProof/>
              </w:rPr>
              <w:t>2.4 Performance Requirements</w:t>
            </w:r>
            <w:r>
              <w:rPr>
                <w:noProof/>
                <w:webHidden/>
              </w:rPr>
              <w:tab/>
            </w:r>
            <w:r>
              <w:rPr>
                <w:noProof/>
                <w:webHidden/>
              </w:rPr>
              <w:fldChar w:fldCharType="begin"/>
            </w:r>
            <w:r>
              <w:rPr>
                <w:noProof/>
                <w:webHidden/>
              </w:rPr>
              <w:instrText xml:space="preserve"> PAGEREF _Toc234421818 \h </w:instrText>
            </w:r>
            <w:r>
              <w:rPr>
                <w:noProof/>
                <w:webHidden/>
              </w:rPr>
            </w:r>
            <w:r>
              <w:rPr>
                <w:noProof/>
                <w:webHidden/>
              </w:rPr>
              <w:fldChar w:fldCharType="separate"/>
            </w:r>
            <w:r w:rsidR="00AA0006">
              <w:rPr>
                <w:noProof/>
                <w:webHidden/>
              </w:rPr>
              <w:t>9</w:t>
            </w:r>
            <w:r>
              <w:rPr>
                <w:noProof/>
                <w:webHidden/>
              </w:rPr>
              <w:fldChar w:fldCharType="end"/>
            </w:r>
          </w:hyperlink>
        </w:p>
        <w:p w14:paraId="48C82FBF" w14:textId="138F53D6"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19" w:history="1">
            <w:r w:rsidRPr="00E76B91">
              <w:rPr>
                <w:rStyle w:val="Hyperlink"/>
                <w:noProof/>
              </w:rPr>
              <w:t>2.5 Hardware and Infrastructure Requirements</w:t>
            </w:r>
            <w:r>
              <w:rPr>
                <w:noProof/>
                <w:webHidden/>
              </w:rPr>
              <w:tab/>
            </w:r>
            <w:r>
              <w:rPr>
                <w:noProof/>
                <w:webHidden/>
              </w:rPr>
              <w:fldChar w:fldCharType="begin"/>
            </w:r>
            <w:r>
              <w:rPr>
                <w:noProof/>
                <w:webHidden/>
              </w:rPr>
              <w:instrText xml:space="preserve"> PAGEREF _Toc234421819 \h </w:instrText>
            </w:r>
            <w:r>
              <w:rPr>
                <w:noProof/>
                <w:webHidden/>
              </w:rPr>
            </w:r>
            <w:r>
              <w:rPr>
                <w:noProof/>
                <w:webHidden/>
              </w:rPr>
              <w:fldChar w:fldCharType="separate"/>
            </w:r>
            <w:r w:rsidR="00AA0006">
              <w:rPr>
                <w:noProof/>
                <w:webHidden/>
              </w:rPr>
              <w:t>9</w:t>
            </w:r>
            <w:r>
              <w:rPr>
                <w:noProof/>
                <w:webHidden/>
              </w:rPr>
              <w:fldChar w:fldCharType="end"/>
            </w:r>
          </w:hyperlink>
        </w:p>
        <w:p w14:paraId="42DC7CDE" w14:textId="41D38C45"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0" w:history="1">
            <w:r w:rsidRPr="00E76B91">
              <w:rPr>
                <w:rStyle w:val="Hyperlink"/>
                <w:noProof/>
              </w:rPr>
              <w:t>3.1 Module 1 – Inventory Management System (IMS)</w:t>
            </w:r>
            <w:r>
              <w:rPr>
                <w:noProof/>
                <w:webHidden/>
              </w:rPr>
              <w:tab/>
            </w:r>
            <w:r>
              <w:rPr>
                <w:noProof/>
                <w:webHidden/>
              </w:rPr>
              <w:fldChar w:fldCharType="begin"/>
            </w:r>
            <w:r>
              <w:rPr>
                <w:noProof/>
                <w:webHidden/>
              </w:rPr>
              <w:instrText xml:space="preserve"> PAGEREF _Toc234421820 \h </w:instrText>
            </w:r>
            <w:r>
              <w:rPr>
                <w:noProof/>
                <w:webHidden/>
              </w:rPr>
            </w:r>
            <w:r>
              <w:rPr>
                <w:noProof/>
                <w:webHidden/>
              </w:rPr>
              <w:fldChar w:fldCharType="separate"/>
            </w:r>
            <w:r w:rsidR="00AA0006">
              <w:rPr>
                <w:noProof/>
                <w:webHidden/>
              </w:rPr>
              <w:t>11</w:t>
            </w:r>
            <w:r>
              <w:rPr>
                <w:noProof/>
                <w:webHidden/>
              </w:rPr>
              <w:fldChar w:fldCharType="end"/>
            </w:r>
          </w:hyperlink>
        </w:p>
        <w:p w14:paraId="1FAF1942" w14:textId="08C3D46E"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1" w:history="1">
            <w:r w:rsidRPr="00E76B91">
              <w:rPr>
                <w:rStyle w:val="Hyperlink"/>
                <w:noProof/>
              </w:rPr>
              <w:t>3.1.1 Physical Network Inventory</w:t>
            </w:r>
            <w:r>
              <w:rPr>
                <w:noProof/>
                <w:webHidden/>
              </w:rPr>
              <w:tab/>
            </w:r>
            <w:r>
              <w:rPr>
                <w:noProof/>
                <w:webHidden/>
              </w:rPr>
              <w:fldChar w:fldCharType="begin"/>
            </w:r>
            <w:r>
              <w:rPr>
                <w:noProof/>
                <w:webHidden/>
              </w:rPr>
              <w:instrText xml:space="preserve"> PAGEREF _Toc234421821 \h </w:instrText>
            </w:r>
            <w:r>
              <w:rPr>
                <w:noProof/>
                <w:webHidden/>
              </w:rPr>
            </w:r>
            <w:r>
              <w:rPr>
                <w:noProof/>
                <w:webHidden/>
              </w:rPr>
              <w:fldChar w:fldCharType="separate"/>
            </w:r>
            <w:r w:rsidR="00AA0006">
              <w:rPr>
                <w:noProof/>
                <w:webHidden/>
              </w:rPr>
              <w:t>11</w:t>
            </w:r>
            <w:r>
              <w:rPr>
                <w:noProof/>
                <w:webHidden/>
              </w:rPr>
              <w:fldChar w:fldCharType="end"/>
            </w:r>
          </w:hyperlink>
        </w:p>
        <w:p w14:paraId="1B68ACD4" w14:textId="42C6296F"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2" w:history="1">
            <w:r w:rsidRPr="00E76B91">
              <w:rPr>
                <w:rStyle w:val="Hyperlink"/>
                <w:noProof/>
              </w:rPr>
              <w:t>3.1.2 Logical Network Inventory</w:t>
            </w:r>
            <w:r>
              <w:rPr>
                <w:noProof/>
                <w:webHidden/>
              </w:rPr>
              <w:tab/>
            </w:r>
            <w:r>
              <w:rPr>
                <w:noProof/>
                <w:webHidden/>
              </w:rPr>
              <w:fldChar w:fldCharType="begin"/>
            </w:r>
            <w:r>
              <w:rPr>
                <w:noProof/>
                <w:webHidden/>
              </w:rPr>
              <w:instrText xml:space="preserve"> PAGEREF _Toc234421822 \h </w:instrText>
            </w:r>
            <w:r>
              <w:rPr>
                <w:noProof/>
                <w:webHidden/>
              </w:rPr>
            </w:r>
            <w:r>
              <w:rPr>
                <w:noProof/>
                <w:webHidden/>
              </w:rPr>
              <w:fldChar w:fldCharType="separate"/>
            </w:r>
            <w:r w:rsidR="00AA0006">
              <w:rPr>
                <w:noProof/>
                <w:webHidden/>
              </w:rPr>
              <w:t>11</w:t>
            </w:r>
            <w:r>
              <w:rPr>
                <w:noProof/>
                <w:webHidden/>
              </w:rPr>
              <w:fldChar w:fldCharType="end"/>
            </w:r>
          </w:hyperlink>
        </w:p>
        <w:p w14:paraId="19BB0F2B" w14:textId="636DAE31"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3" w:history="1">
            <w:r w:rsidRPr="00E76B91">
              <w:rPr>
                <w:rStyle w:val="Hyperlink"/>
                <w:noProof/>
              </w:rPr>
              <w:t>3.1.3 Data Management and API</w:t>
            </w:r>
            <w:r>
              <w:rPr>
                <w:noProof/>
                <w:webHidden/>
              </w:rPr>
              <w:tab/>
            </w:r>
            <w:r>
              <w:rPr>
                <w:noProof/>
                <w:webHidden/>
              </w:rPr>
              <w:fldChar w:fldCharType="begin"/>
            </w:r>
            <w:r>
              <w:rPr>
                <w:noProof/>
                <w:webHidden/>
              </w:rPr>
              <w:instrText xml:space="preserve"> PAGEREF _Toc234421823 \h </w:instrText>
            </w:r>
            <w:r>
              <w:rPr>
                <w:noProof/>
                <w:webHidden/>
              </w:rPr>
            </w:r>
            <w:r>
              <w:rPr>
                <w:noProof/>
                <w:webHidden/>
              </w:rPr>
              <w:fldChar w:fldCharType="separate"/>
            </w:r>
            <w:r w:rsidR="00AA0006">
              <w:rPr>
                <w:noProof/>
                <w:webHidden/>
              </w:rPr>
              <w:t>11</w:t>
            </w:r>
            <w:r>
              <w:rPr>
                <w:noProof/>
                <w:webHidden/>
              </w:rPr>
              <w:fldChar w:fldCharType="end"/>
            </w:r>
          </w:hyperlink>
        </w:p>
        <w:p w14:paraId="3841A968" w14:textId="66BFC102"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4" w:history="1">
            <w:r w:rsidRPr="00E76B91">
              <w:rPr>
                <w:rStyle w:val="Hyperlink"/>
                <w:noProof/>
              </w:rPr>
              <w:t>3.2 Module 2 – GIS / Outside Plant (OSP) Management</w:t>
            </w:r>
            <w:r>
              <w:rPr>
                <w:noProof/>
                <w:webHidden/>
              </w:rPr>
              <w:tab/>
            </w:r>
            <w:r>
              <w:rPr>
                <w:noProof/>
                <w:webHidden/>
              </w:rPr>
              <w:fldChar w:fldCharType="begin"/>
            </w:r>
            <w:r>
              <w:rPr>
                <w:noProof/>
                <w:webHidden/>
              </w:rPr>
              <w:instrText xml:space="preserve"> PAGEREF _Toc234421824 \h </w:instrText>
            </w:r>
            <w:r>
              <w:rPr>
                <w:noProof/>
                <w:webHidden/>
              </w:rPr>
            </w:r>
            <w:r>
              <w:rPr>
                <w:noProof/>
                <w:webHidden/>
              </w:rPr>
              <w:fldChar w:fldCharType="separate"/>
            </w:r>
            <w:r w:rsidR="00AA0006">
              <w:rPr>
                <w:noProof/>
                <w:webHidden/>
              </w:rPr>
              <w:t>12</w:t>
            </w:r>
            <w:r>
              <w:rPr>
                <w:noProof/>
                <w:webHidden/>
              </w:rPr>
              <w:fldChar w:fldCharType="end"/>
            </w:r>
          </w:hyperlink>
        </w:p>
        <w:p w14:paraId="4A0CCAE1" w14:textId="733965B0"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5" w:history="1">
            <w:r w:rsidRPr="00E76B91">
              <w:rPr>
                <w:rStyle w:val="Hyperlink"/>
                <w:noProof/>
              </w:rPr>
              <w:t>3.3 Module 3 – Trouble Ticketing System</w:t>
            </w:r>
            <w:r>
              <w:rPr>
                <w:noProof/>
                <w:webHidden/>
              </w:rPr>
              <w:tab/>
            </w:r>
            <w:r>
              <w:rPr>
                <w:noProof/>
                <w:webHidden/>
              </w:rPr>
              <w:fldChar w:fldCharType="begin"/>
            </w:r>
            <w:r>
              <w:rPr>
                <w:noProof/>
                <w:webHidden/>
              </w:rPr>
              <w:instrText xml:space="preserve"> PAGEREF _Toc234421825 \h </w:instrText>
            </w:r>
            <w:r>
              <w:rPr>
                <w:noProof/>
                <w:webHidden/>
              </w:rPr>
            </w:r>
            <w:r>
              <w:rPr>
                <w:noProof/>
                <w:webHidden/>
              </w:rPr>
              <w:fldChar w:fldCharType="separate"/>
            </w:r>
            <w:r w:rsidR="00AA0006">
              <w:rPr>
                <w:noProof/>
                <w:webHidden/>
              </w:rPr>
              <w:t>12</w:t>
            </w:r>
            <w:r>
              <w:rPr>
                <w:noProof/>
                <w:webHidden/>
              </w:rPr>
              <w:fldChar w:fldCharType="end"/>
            </w:r>
          </w:hyperlink>
        </w:p>
        <w:p w14:paraId="67CFFA3E" w14:textId="5BB784C3"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6" w:history="1">
            <w:r w:rsidRPr="00E76B91">
              <w:rPr>
                <w:rStyle w:val="Hyperlink"/>
                <w:noProof/>
              </w:rPr>
              <w:t>3.3.1 Core Ticketing Requirements</w:t>
            </w:r>
            <w:r>
              <w:rPr>
                <w:noProof/>
                <w:webHidden/>
              </w:rPr>
              <w:tab/>
            </w:r>
            <w:r>
              <w:rPr>
                <w:noProof/>
                <w:webHidden/>
              </w:rPr>
              <w:fldChar w:fldCharType="begin"/>
            </w:r>
            <w:r>
              <w:rPr>
                <w:noProof/>
                <w:webHidden/>
              </w:rPr>
              <w:instrText xml:space="preserve"> PAGEREF _Toc234421826 \h </w:instrText>
            </w:r>
            <w:r>
              <w:rPr>
                <w:noProof/>
                <w:webHidden/>
              </w:rPr>
            </w:r>
            <w:r>
              <w:rPr>
                <w:noProof/>
                <w:webHidden/>
              </w:rPr>
              <w:fldChar w:fldCharType="separate"/>
            </w:r>
            <w:r w:rsidR="00AA0006">
              <w:rPr>
                <w:noProof/>
                <w:webHidden/>
              </w:rPr>
              <w:t>12</w:t>
            </w:r>
            <w:r>
              <w:rPr>
                <w:noProof/>
                <w:webHidden/>
              </w:rPr>
              <w:fldChar w:fldCharType="end"/>
            </w:r>
          </w:hyperlink>
        </w:p>
        <w:p w14:paraId="30C01AEE" w14:textId="09699522"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7" w:history="1">
            <w:r w:rsidRPr="00E76B91">
              <w:rPr>
                <w:rStyle w:val="Hyperlink"/>
                <w:noProof/>
              </w:rPr>
              <w:t>3.3.2 SLA Management</w:t>
            </w:r>
            <w:r>
              <w:rPr>
                <w:noProof/>
                <w:webHidden/>
              </w:rPr>
              <w:tab/>
            </w:r>
            <w:r>
              <w:rPr>
                <w:noProof/>
                <w:webHidden/>
              </w:rPr>
              <w:fldChar w:fldCharType="begin"/>
            </w:r>
            <w:r>
              <w:rPr>
                <w:noProof/>
                <w:webHidden/>
              </w:rPr>
              <w:instrText xml:space="preserve"> PAGEREF _Toc234421827 \h </w:instrText>
            </w:r>
            <w:r>
              <w:rPr>
                <w:noProof/>
                <w:webHidden/>
              </w:rPr>
            </w:r>
            <w:r>
              <w:rPr>
                <w:noProof/>
                <w:webHidden/>
              </w:rPr>
              <w:fldChar w:fldCharType="separate"/>
            </w:r>
            <w:r w:rsidR="00AA0006">
              <w:rPr>
                <w:noProof/>
                <w:webHidden/>
              </w:rPr>
              <w:t>13</w:t>
            </w:r>
            <w:r>
              <w:rPr>
                <w:noProof/>
                <w:webHidden/>
              </w:rPr>
              <w:fldChar w:fldCharType="end"/>
            </w:r>
          </w:hyperlink>
        </w:p>
        <w:p w14:paraId="54D5E058" w14:textId="133ACD88"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8" w:history="1">
            <w:r w:rsidRPr="00E76B91">
              <w:rPr>
                <w:rStyle w:val="Hyperlink"/>
                <w:noProof/>
              </w:rPr>
              <w:t>3.3.3 MCMC MS-QOS Regulatory Reporting</w:t>
            </w:r>
            <w:r>
              <w:rPr>
                <w:noProof/>
                <w:webHidden/>
              </w:rPr>
              <w:tab/>
            </w:r>
            <w:r>
              <w:rPr>
                <w:noProof/>
                <w:webHidden/>
              </w:rPr>
              <w:fldChar w:fldCharType="begin"/>
            </w:r>
            <w:r>
              <w:rPr>
                <w:noProof/>
                <w:webHidden/>
              </w:rPr>
              <w:instrText xml:space="preserve"> PAGEREF _Toc234421828 \h </w:instrText>
            </w:r>
            <w:r>
              <w:rPr>
                <w:noProof/>
                <w:webHidden/>
              </w:rPr>
            </w:r>
            <w:r>
              <w:rPr>
                <w:noProof/>
                <w:webHidden/>
              </w:rPr>
              <w:fldChar w:fldCharType="separate"/>
            </w:r>
            <w:r w:rsidR="00AA0006">
              <w:rPr>
                <w:noProof/>
                <w:webHidden/>
              </w:rPr>
              <w:t>13</w:t>
            </w:r>
            <w:r>
              <w:rPr>
                <w:noProof/>
                <w:webHidden/>
              </w:rPr>
              <w:fldChar w:fldCharType="end"/>
            </w:r>
          </w:hyperlink>
        </w:p>
        <w:p w14:paraId="2C0C7F8A" w14:textId="0C4B6142"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29" w:history="1">
            <w:r w:rsidRPr="00E76B91">
              <w:rPr>
                <w:rStyle w:val="Hyperlink"/>
                <w:noProof/>
              </w:rPr>
              <w:t>3.4 Module 4 – Service Fulfilment and Provisioning</w:t>
            </w:r>
            <w:r>
              <w:rPr>
                <w:noProof/>
                <w:webHidden/>
              </w:rPr>
              <w:tab/>
            </w:r>
            <w:r>
              <w:rPr>
                <w:noProof/>
                <w:webHidden/>
              </w:rPr>
              <w:fldChar w:fldCharType="begin"/>
            </w:r>
            <w:r>
              <w:rPr>
                <w:noProof/>
                <w:webHidden/>
              </w:rPr>
              <w:instrText xml:space="preserve"> PAGEREF _Toc234421829 \h </w:instrText>
            </w:r>
            <w:r>
              <w:rPr>
                <w:noProof/>
                <w:webHidden/>
              </w:rPr>
            </w:r>
            <w:r>
              <w:rPr>
                <w:noProof/>
                <w:webHidden/>
              </w:rPr>
              <w:fldChar w:fldCharType="separate"/>
            </w:r>
            <w:r w:rsidR="00AA0006">
              <w:rPr>
                <w:noProof/>
                <w:webHidden/>
              </w:rPr>
              <w:t>14</w:t>
            </w:r>
            <w:r>
              <w:rPr>
                <w:noProof/>
                <w:webHidden/>
              </w:rPr>
              <w:fldChar w:fldCharType="end"/>
            </w:r>
          </w:hyperlink>
        </w:p>
        <w:p w14:paraId="7685965D" w14:textId="04C7F5B9"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0" w:history="1">
            <w:r w:rsidRPr="00E76B91">
              <w:rPr>
                <w:rStyle w:val="Hyperlink"/>
                <w:noProof/>
              </w:rPr>
              <w:t>3.5 Module 5 – Analytics and Reporting</w:t>
            </w:r>
            <w:r>
              <w:rPr>
                <w:noProof/>
                <w:webHidden/>
              </w:rPr>
              <w:tab/>
            </w:r>
            <w:r>
              <w:rPr>
                <w:noProof/>
                <w:webHidden/>
              </w:rPr>
              <w:fldChar w:fldCharType="begin"/>
            </w:r>
            <w:r>
              <w:rPr>
                <w:noProof/>
                <w:webHidden/>
              </w:rPr>
              <w:instrText xml:space="preserve"> PAGEREF _Toc234421830 \h </w:instrText>
            </w:r>
            <w:r>
              <w:rPr>
                <w:noProof/>
                <w:webHidden/>
              </w:rPr>
            </w:r>
            <w:r>
              <w:rPr>
                <w:noProof/>
                <w:webHidden/>
              </w:rPr>
              <w:fldChar w:fldCharType="separate"/>
            </w:r>
            <w:r w:rsidR="00AA0006">
              <w:rPr>
                <w:noProof/>
                <w:webHidden/>
              </w:rPr>
              <w:t>14</w:t>
            </w:r>
            <w:r>
              <w:rPr>
                <w:noProof/>
                <w:webHidden/>
              </w:rPr>
              <w:fldChar w:fldCharType="end"/>
            </w:r>
          </w:hyperlink>
        </w:p>
        <w:p w14:paraId="7DE667B1" w14:textId="79F13C75"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1" w:history="1">
            <w:r w:rsidRPr="00E76B91">
              <w:rPr>
                <w:rStyle w:val="Hyperlink"/>
                <w:noProof/>
              </w:rPr>
              <w:t>3.5.1 Infrastructure and Network Performance Dashboards</w:t>
            </w:r>
            <w:r>
              <w:rPr>
                <w:noProof/>
                <w:webHidden/>
              </w:rPr>
              <w:tab/>
            </w:r>
            <w:r>
              <w:rPr>
                <w:noProof/>
                <w:webHidden/>
              </w:rPr>
              <w:fldChar w:fldCharType="begin"/>
            </w:r>
            <w:r>
              <w:rPr>
                <w:noProof/>
                <w:webHidden/>
              </w:rPr>
              <w:instrText xml:space="preserve"> PAGEREF _Toc234421831 \h </w:instrText>
            </w:r>
            <w:r>
              <w:rPr>
                <w:noProof/>
                <w:webHidden/>
              </w:rPr>
            </w:r>
            <w:r>
              <w:rPr>
                <w:noProof/>
                <w:webHidden/>
              </w:rPr>
              <w:fldChar w:fldCharType="separate"/>
            </w:r>
            <w:r w:rsidR="00AA0006">
              <w:rPr>
                <w:noProof/>
                <w:webHidden/>
              </w:rPr>
              <w:t>14</w:t>
            </w:r>
            <w:r>
              <w:rPr>
                <w:noProof/>
                <w:webHidden/>
              </w:rPr>
              <w:fldChar w:fldCharType="end"/>
            </w:r>
          </w:hyperlink>
        </w:p>
        <w:p w14:paraId="0B24DF86" w14:textId="77D380EC"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2" w:history="1">
            <w:r w:rsidRPr="00E76B91">
              <w:rPr>
                <w:rStyle w:val="Hyperlink"/>
                <w:noProof/>
              </w:rPr>
              <w:t>3.5.2 MCMC MS-QOS Regulatory Reporting</w:t>
            </w:r>
            <w:r>
              <w:rPr>
                <w:noProof/>
                <w:webHidden/>
              </w:rPr>
              <w:tab/>
            </w:r>
            <w:r>
              <w:rPr>
                <w:noProof/>
                <w:webHidden/>
              </w:rPr>
              <w:fldChar w:fldCharType="begin"/>
            </w:r>
            <w:r>
              <w:rPr>
                <w:noProof/>
                <w:webHidden/>
              </w:rPr>
              <w:instrText xml:space="preserve"> PAGEREF _Toc234421832 \h </w:instrText>
            </w:r>
            <w:r>
              <w:rPr>
                <w:noProof/>
                <w:webHidden/>
              </w:rPr>
            </w:r>
            <w:r>
              <w:rPr>
                <w:noProof/>
                <w:webHidden/>
              </w:rPr>
              <w:fldChar w:fldCharType="separate"/>
            </w:r>
            <w:r w:rsidR="00AA0006">
              <w:rPr>
                <w:noProof/>
                <w:webHidden/>
              </w:rPr>
              <w:t>15</w:t>
            </w:r>
            <w:r>
              <w:rPr>
                <w:noProof/>
                <w:webHidden/>
              </w:rPr>
              <w:fldChar w:fldCharType="end"/>
            </w:r>
          </w:hyperlink>
        </w:p>
        <w:p w14:paraId="209FD2A7" w14:textId="2967DFDF"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3" w:history="1">
            <w:r w:rsidRPr="00E76B91">
              <w:rPr>
                <w:rStyle w:val="Hyperlink"/>
                <w:noProof/>
              </w:rPr>
              <w:t>3.5.3  Capacity Planning and Forecasting</w:t>
            </w:r>
            <w:r>
              <w:rPr>
                <w:noProof/>
                <w:webHidden/>
              </w:rPr>
              <w:tab/>
            </w:r>
            <w:r>
              <w:rPr>
                <w:noProof/>
                <w:webHidden/>
              </w:rPr>
              <w:fldChar w:fldCharType="begin"/>
            </w:r>
            <w:r>
              <w:rPr>
                <w:noProof/>
                <w:webHidden/>
              </w:rPr>
              <w:instrText xml:space="preserve"> PAGEREF _Toc234421833 \h </w:instrText>
            </w:r>
            <w:r>
              <w:rPr>
                <w:noProof/>
                <w:webHidden/>
              </w:rPr>
            </w:r>
            <w:r>
              <w:rPr>
                <w:noProof/>
                <w:webHidden/>
              </w:rPr>
              <w:fldChar w:fldCharType="separate"/>
            </w:r>
            <w:r w:rsidR="00AA0006">
              <w:rPr>
                <w:noProof/>
                <w:webHidden/>
              </w:rPr>
              <w:t>15</w:t>
            </w:r>
            <w:r>
              <w:rPr>
                <w:noProof/>
                <w:webHidden/>
              </w:rPr>
              <w:fldChar w:fldCharType="end"/>
            </w:r>
          </w:hyperlink>
        </w:p>
        <w:p w14:paraId="2E610246" w14:textId="2C7AB7A2"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4" w:history="1">
            <w:r w:rsidRPr="00E76B91">
              <w:rPr>
                <w:rStyle w:val="Hyperlink"/>
                <w:noProof/>
              </w:rPr>
              <w:t>3.5.4 Subscriber and Service Analytics</w:t>
            </w:r>
            <w:r>
              <w:rPr>
                <w:noProof/>
                <w:webHidden/>
              </w:rPr>
              <w:tab/>
            </w:r>
            <w:r>
              <w:rPr>
                <w:noProof/>
                <w:webHidden/>
              </w:rPr>
              <w:fldChar w:fldCharType="begin"/>
            </w:r>
            <w:r>
              <w:rPr>
                <w:noProof/>
                <w:webHidden/>
              </w:rPr>
              <w:instrText xml:space="preserve"> PAGEREF _Toc234421834 \h </w:instrText>
            </w:r>
            <w:r>
              <w:rPr>
                <w:noProof/>
                <w:webHidden/>
              </w:rPr>
            </w:r>
            <w:r>
              <w:rPr>
                <w:noProof/>
                <w:webHidden/>
              </w:rPr>
              <w:fldChar w:fldCharType="separate"/>
            </w:r>
            <w:r w:rsidR="00AA0006">
              <w:rPr>
                <w:noProof/>
                <w:webHidden/>
              </w:rPr>
              <w:t>16</w:t>
            </w:r>
            <w:r>
              <w:rPr>
                <w:noProof/>
                <w:webHidden/>
              </w:rPr>
              <w:fldChar w:fldCharType="end"/>
            </w:r>
          </w:hyperlink>
        </w:p>
        <w:p w14:paraId="5AA0F458" w14:textId="20C19DB1"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5" w:history="1">
            <w:r w:rsidRPr="00E76B91">
              <w:rPr>
                <w:rStyle w:val="Hyperlink"/>
                <w:noProof/>
              </w:rPr>
              <w:t>3.5.5 Logistics and Stock Analytics</w:t>
            </w:r>
            <w:r>
              <w:rPr>
                <w:noProof/>
                <w:webHidden/>
              </w:rPr>
              <w:tab/>
            </w:r>
            <w:r>
              <w:rPr>
                <w:noProof/>
                <w:webHidden/>
              </w:rPr>
              <w:fldChar w:fldCharType="begin"/>
            </w:r>
            <w:r>
              <w:rPr>
                <w:noProof/>
                <w:webHidden/>
              </w:rPr>
              <w:instrText xml:space="preserve"> PAGEREF _Toc234421835 \h </w:instrText>
            </w:r>
            <w:r>
              <w:rPr>
                <w:noProof/>
                <w:webHidden/>
              </w:rPr>
            </w:r>
            <w:r>
              <w:rPr>
                <w:noProof/>
                <w:webHidden/>
              </w:rPr>
              <w:fldChar w:fldCharType="separate"/>
            </w:r>
            <w:r w:rsidR="00AA0006">
              <w:rPr>
                <w:noProof/>
                <w:webHidden/>
              </w:rPr>
              <w:t>16</w:t>
            </w:r>
            <w:r>
              <w:rPr>
                <w:noProof/>
                <w:webHidden/>
              </w:rPr>
              <w:fldChar w:fldCharType="end"/>
            </w:r>
          </w:hyperlink>
        </w:p>
        <w:p w14:paraId="6BCAC7A8" w14:textId="0D6A0E78"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6" w:history="1">
            <w:r w:rsidRPr="00E76B91">
              <w:rPr>
                <w:rStyle w:val="Hyperlink"/>
                <w:noProof/>
              </w:rPr>
              <w:t>3.5.6 SLA and Operational Performance Analytics</w:t>
            </w:r>
            <w:r>
              <w:rPr>
                <w:noProof/>
                <w:webHidden/>
              </w:rPr>
              <w:tab/>
            </w:r>
            <w:r>
              <w:rPr>
                <w:noProof/>
                <w:webHidden/>
              </w:rPr>
              <w:fldChar w:fldCharType="begin"/>
            </w:r>
            <w:r>
              <w:rPr>
                <w:noProof/>
                <w:webHidden/>
              </w:rPr>
              <w:instrText xml:space="preserve"> PAGEREF _Toc234421836 \h </w:instrText>
            </w:r>
            <w:r>
              <w:rPr>
                <w:noProof/>
                <w:webHidden/>
              </w:rPr>
            </w:r>
            <w:r>
              <w:rPr>
                <w:noProof/>
                <w:webHidden/>
              </w:rPr>
              <w:fldChar w:fldCharType="separate"/>
            </w:r>
            <w:r w:rsidR="00AA0006">
              <w:rPr>
                <w:noProof/>
                <w:webHidden/>
              </w:rPr>
              <w:t>16</w:t>
            </w:r>
            <w:r>
              <w:rPr>
                <w:noProof/>
                <w:webHidden/>
              </w:rPr>
              <w:fldChar w:fldCharType="end"/>
            </w:r>
          </w:hyperlink>
        </w:p>
        <w:p w14:paraId="5D5A6341" w14:textId="40A34BCF" w:rsidR="0083343E" w:rsidRDefault="0083343E">
          <w:pPr>
            <w:pStyle w:val="TOC3"/>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7" w:history="1">
            <w:r w:rsidRPr="00E76B91">
              <w:rPr>
                <w:rStyle w:val="Hyperlink"/>
                <w:noProof/>
              </w:rPr>
              <w:t>3.5.7 Self-Service Reporting and Integration</w:t>
            </w:r>
            <w:r>
              <w:rPr>
                <w:noProof/>
                <w:webHidden/>
              </w:rPr>
              <w:tab/>
            </w:r>
            <w:r>
              <w:rPr>
                <w:noProof/>
                <w:webHidden/>
              </w:rPr>
              <w:fldChar w:fldCharType="begin"/>
            </w:r>
            <w:r>
              <w:rPr>
                <w:noProof/>
                <w:webHidden/>
              </w:rPr>
              <w:instrText xml:space="preserve"> PAGEREF _Toc234421837 \h </w:instrText>
            </w:r>
            <w:r>
              <w:rPr>
                <w:noProof/>
                <w:webHidden/>
              </w:rPr>
            </w:r>
            <w:r>
              <w:rPr>
                <w:noProof/>
                <w:webHidden/>
              </w:rPr>
              <w:fldChar w:fldCharType="separate"/>
            </w:r>
            <w:r w:rsidR="00AA0006">
              <w:rPr>
                <w:noProof/>
                <w:webHidden/>
              </w:rPr>
              <w:t>16</w:t>
            </w:r>
            <w:r>
              <w:rPr>
                <w:noProof/>
                <w:webHidden/>
              </w:rPr>
              <w:fldChar w:fldCharType="end"/>
            </w:r>
          </w:hyperlink>
        </w:p>
        <w:p w14:paraId="6F9E8BC1" w14:textId="6466236A"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8" w:history="1">
            <w:r w:rsidRPr="00E76B91">
              <w:rPr>
                <w:rStyle w:val="Hyperlink"/>
                <w:noProof/>
              </w:rPr>
              <w:t>3.6 Module 6 – Ipv6 Readiness and Dual-stack Support</w:t>
            </w:r>
            <w:r>
              <w:rPr>
                <w:noProof/>
                <w:webHidden/>
              </w:rPr>
              <w:tab/>
            </w:r>
            <w:r>
              <w:rPr>
                <w:noProof/>
                <w:webHidden/>
              </w:rPr>
              <w:fldChar w:fldCharType="begin"/>
            </w:r>
            <w:r>
              <w:rPr>
                <w:noProof/>
                <w:webHidden/>
              </w:rPr>
              <w:instrText xml:space="preserve"> PAGEREF _Toc234421838 \h </w:instrText>
            </w:r>
            <w:r>
              <w:rPr>
                <w:noProof/>
                <w:webHidden/>
              </w:rPr>
            </w:r>
            <w:r>
              <w:rPr>
                <w:noProof/>
                <w:webHidden/>
              </w:rPr>
              <w:fldChar w:fldCharType="separate"/>
            </w:r>
            <w:r w:rsidR="00AA0006">
              <w:rPr>
                <w:noProof/>
                <w:webHidden/>
              </w:rPr>
              <w:t>17</w:t>
            </w:r>
            <w:r>
              <w:rPr>
                <w:noProof/>
                <w:webHidden/>
              </w:rPr>
              <w:fldChar w:fldCharType="end"/>
            </w:r>
          </w:hyperlink>
        </w:p>
        <w:p w14:paraId="30644E78" w14:textId="16D5219D"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39" w:history="1">
            <w:r w:rsidRPr="00E76B91">
              <w:rPr>
                <w:rStyle w:val="Hyperlink"/>
                <w:noProof/>
              </w:rPr>
              <w:t>3.7 Module 7 – EMS Integration Layer</w:t>
            </w:r>
            <w:r>
              <w:rPr>
                <w:noProof/>
                <w:webHidden/>
              </w:rPr>
              <w:tab/>
            </w:r>
            <w:r>
              <w:rPr>
                <w:noProof/>
                <w:webHidden/>
              </w:rPr>
              <w:fldChar w:fldCharType="begin"/>
            </w:r>
            <w:r>
              <w:rPr>
                <w:noProof/>
                <w:webHidden/>
              </w:rPr>
              <w:instrText xml:space="preserve"> PAGEREF _Toc234421839 \h </w:instrText>
            </w:r>
            <w:r>
              <w:rPr>
                <w:noProof/>
                <w:webHidden/>
              </w:rPr>
            </w:r>
            <w:r>
              <w:rPr>
                <w:noProof/>
                <w:webHidden/>
              </w:rPr>
              <w:fldChar w:fldCharType="separate"/>
            </w:r>
            <w:r w:rsidR="00AA0006">
              <w:rPr>
                <w:noProof/>
                <w:webHidden/>
              </w:rPr>
              <w:t>18</w:t>
            </w:r>
            <w:r>
              <w:rPr>
                <w:noProof/>
                <w:webHidden/>
              </w:rPr>
              <w:fldChar w:fldCharType="end"/>
            </w:r>
          </w:hyperlink>
        </w:p>
        <w:p w14:paraId="1323260A" w14:textId="3BD9D356"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0" w:history="1">
            <w:r w:rsidRPr="00E76B91">
              <w:rPr>
                <w:rStyle w:val="Hyperlink"/>
                <w:noProof/>
              </w:rPr>
              <w:t>4.1 Support SLA Requirements</w:t>
            </w:r>
            <w:r>
              <w:rPr>
                <w:noProof/>
                <w:webHidden/>
              </w:rPr>
              <w:tab/>
            </w:r>
            <w:r>
              <w:rPr>
                <w:noProof/>
                <w:webHidden/>
              </w:rPr>
              <w:fldChar w:fldCharType="begin"/>
            </w:r>
            <w:r>
              <w:rPr>
                <w:noProof/>
                <w:webHidden/>
              </w:rPr>
              <w:instrText xml:space="preserve"> PAGEREF _Toc234421840 \h </w:instrText>
            </w:r>
            <w:r>
              <w:rPr>
                <w:noProof/>
                <w:webHidden/>
              </w:rPr>
            </w:r>
            <w:r>
              <w:rPr>
                <w:noProof/>
                <w:webHidden/>
              </w:rPr>
              <w:fldChar w:fldCharType="separate"/>
            </w:r>
            <w:r w:rsidR="00AA0006">
              <w:rPr>
                <w:noProof/>
                <w:webHidden/>
              </w:rPr>
              <w:t>20</w:t>
            </w:r>
            <w:r>
              <w:rPr>
                <w:noProof/>
                <w:webHidden/>
              </w:rPr>
              <w:fldChar w:fldCharType="end"/>
            </w:r>
          </w:hyperlink>
        </w:p>
        <w:p w14:paraId="46771C4F" w14:textId="2415A83C"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1" w:history="1">
            <w:r w:rsidRPr="00E76B91">
              <w:rPr>
                <w:rStyle w:val="Hyperlink"/>
                <w:noProof/>
              </w:rPr>
              <w:t>4.2 Training Requirements</w:t>
            </w:r>
            <w:r>
              <w:rPr>
                <w:noProof/>
                <w:webHidden/>
              </w:rPr>
              <w:tab/>
            </w:r>
            <w:r>
              <w:rPr>
                <w:noProof/>
                <w:webHidden/>
              </w:rPr>
              <w:fldChar w:fldCharType="begin"/>
            </w:r>
            <w:r>
              <w:rPr>
                <w:noProof/>
                <w:webHidden/>
              </w:rPr>
              <w:instrText xml:space="preserve"> PAGEREF _Toc234421841 \h </w:instrText>
            </w:r>
            <w:r>
              <w:rPr>
                <w:noProof/>
                <w:webHidden/>
              </w:rPr>
            </w:r>
            <w:r>
              <w:rPr>
                <w:noProof/>
                <w:webHidden/>
              </w:rPr>
              <w:fldChar w:fldCharType="separate"/>
            </w:r>
            <w:r w:rsidR="00AA0006">
              <w:rPr>
                <w:noProof/>
                <w:webHidden/>
              </w:rPr>
              <w:t>22</w:t>
            </w:r>
            <w:r>
              <w:rPr>
                <w:noProof/>
                <w:webHidden/>
              </w:rPr>
              <w:fldChar w:fldCharType="end"/>
            </w:r>
          </w:hyperlink>
        </w:p>
        <w:p w14:paraId="6285D1E6" w14:textId="091C2B85"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2" w:history="1">
            <w:r w:rsidRPr="00E76B91">
              <w:rPr>
                <w:rStyle w:val="Hyperlink"/>
                <w:noProof/>
              </w:rPr>
              <w:t>4.3 Implementation and Migration Requirements</w:t>
            </w:r>
            <w:r>
              <w:rPr>
                <w:noProof/>
                <w:webHidden/>
              </w:rPr>
              <w:tab/>
            </w:r>
            <w:r>
              <w:rPr>
                <w:noProof/>
                <w:webHidden/>
              </w:rPr>
              <w:fldChar w:fldCharType="begin"/>
            </w:r>
            <w:r>
              <w:rPr>
                <w:noProof/>
                <w:webHidden/>
              </w:rPr>
              <w:instrText xml:space="preserve"> PAGEREF _Toc234421842 \h </w:instrText>
            </w:r>
            <w:r>
              <w:rPr>
                <w:noProof/>
                <w:webHidden/>
              </w:rPr>
            </w:r>
            <w:r>
              <w:rPr>
                <w:noProof/>
                <w:webHidden/>
              </w:rPr>
              <w:fldChar w:fldCharType="separate"/>
            </w:r>
            <w:r w:rsidR="00AA0006">
              <w:rPr>
                <w:noProof/>
                <w:webHidden/>
              </w:rPr>
              <w:t>22</w:t>
            </w:r>
            <w:r>
              <w:rPr>
                <w:noProof/>
                <w:webHidden/>
              </w:rPr>
              <w:fldChar w:fldCharType="end"/>
            </w:r>
          </w:hyperlink>
        </w:p>
        <w:p w14:paraId="42D23E2B" w14:textId="1B31BB38"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3" w:history="1">
            <w:r w:rsidRPr="00E76B91">
              <w:rPr>
                <w:rStyle w:val="Hyperlink"/>
                <w:noProof/>
              </w:rPr>
              <w:t>4.4 Proof of Concept (POC) Requirements</w:t>
            </w:r>
            <w:r>
              <w:rPr>
                <w:noProof/>
                <w:webHidden/>
              </w:rPr>
              <w:tab/>
            </w:r>
            <w:r>
              <w:rPr>
                <w:noProof/>
                <w:webHidden/>
              </w:rPr>
              <w:fldChar w:fldCharType="begin"/>
            </w:r>
            <w:r>
              <w:rPr>
                <w:noProof/>
                <w:webHidden/>
              </w:rPr>
              <w:instrText xml:space="preserve"> PAGEREF _Toc234421843 \h </w:instrText>
            </w:r>
            <w:r>
              <w:rPr>
                <w:noProof/>
                <w:webHidden/>
              </w:rPr>
            </w:r>
            <w:r>
              <w:rPr>
                <w:noProof/>
                <w:webHidden/>
              </w:rPr>
              <w:fldChar w:fldCharType="separate"/>
            </w:r>
            <w:r w:rsidR="00AA0006">
              <w:rPr>
                <w:noProof/>
                <w:webHidden/>
              </w:rPr>
              <w:t>23</w:t>
            </w:r>
            <w:r>
              <w:rPr>
                <w:noProof/>
                <w:webHidden/>
              </w:rPr>
              <w:fldChar w:fldCharType="end"/>
            </w:r>
          </w:hyperlink>
        </w:p>
        <w:p w14:paraId="16A7DAC1" w14:textId="47244BAD"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4" w:history="1">
            <w:r w:rsidRPr="00E76B91">
              <w:rPr>
                <w:rStyle w:val="Hyperlink"/>
                <w:noProof/>
              </w:rPr>
              <w:t>Form TS-A1: Company Profile</w:t>
            </w:r>
            <w:r>
              <w:rPr>
                <w:noProof/>
                <w:webHidden/>
              </w:rPr>
              <w:tab/>
            </w:r>
            <w:r>
              <w:rPr>
                <w:noProof/>
                <w:webHidden/>
              </w:rPr>
              <w:fldChar w:fldCharType="begin"/>
            </w:r>
            <w:r>
              <w:rPr>
                <w:noProof/>
                <w:webHidden/>
              </w:rPr>
              <w:instrText xml:space="preserve"> PAGEREF _Toc234421844 \h </w:instrText>
            </w:r>
            <w:r>
              <w:rPr>
                <w:noProof/>
                <w:webHidden/>
              </w:rPr>
            </w:r>
            <w:r>
              <w:rPr>
                <w:noProof/>
                <w:webHidden/>
              </w:rPr>
              <w:fldChar w:fldCharType="separate"/>
            </w:r>
            <w:r w:rsidR="00AA0006">
              <w:rPr>
                <w:noProof/>
                <w:webHidden/>
              </w:rPr>
              <w:t>24</w:t>
            </w:r>
            <w:r>
              <w:rPr>
                <w:noProof/>
                <w:webHidden/>
              </w:rPr>
              <w:fldChar w:fldCharType="end"/>
            </w:r>
          </w:hyperlink>
        </w:p>
        <w:p w14:paraId="407FDD81" w14:textId="4476C967"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5" w:history="1">
            <w:r w:rsidRPr="00E76B91">
              <w:rPr>
                <w:rStyle w:val="Hyperlink"/>
                <w:noProof/>
              </w:rPr>
              <w:t>Form TS-D: Tenderer's Experience</w:t>
            </w:r>
            <w:r>
              <w:rPr>
                <w:noProof/>
                <w:webHidden/>
              </w:rPr>
              <w:tab/>
            </w:r>
            <w:r>
              <w:rPr>
                <w:noProof/>
                <w:webHidden/>
              </w:rPr>
              <w:fldChar w:fldCharType="begin"/>
            </w:r>
            <w:r>
              <w:rPr>
                <w:noProof/>
                <w:webHidden/>
              </w:rPr>
              <w:instrText xml:space="preserve"> PAGEREF _Toc234421845 \h </w:instrText>
            </w:r>
            <w:r>
              <w:rPr>
                <w:noProof/>
                <w:webHidden/>
              </w:rPr>
            </w:r>
            <w:r>
              <w:rPr>
                <w:noProof/>
                <w:webHidden/>
              </w:rPr>
              <w:fldChar w:fldCharType="separate"/>
            </w:r>
            <w:r w:rsidR="00AA0006">
              <w:rPr>
                <w:noProof/>
                <w:webHidden/>
              </w:rPr>
              <w:t>25</w:t>
            </w:r>
            <w:r>
              <w:rPr>
                <w:noProof/>
                <w:webHidden/>
              </w:rPr>
              <w:fldChar w:fldCharType="end"/>
            </w:r>
          </w:hyperlink>
        </w:p>
        <w:p w14:paraId="04616AF8" w14:textId="1A0D38F0"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6" w:history="1">
            <w:r w:rsidRPr="00E76B91">
              <w:rPr>
                <w:rStyle w:val="Hyperlink"/>
                <w:noProof/>
              </w:rPr>
              <w:t>Form TS-H: MCMC MS-QOS Compliance Statement</w:t>
            </w:r>
            <w:r>
              <w:rPr>
                <w:noProof/>
                <w:webHidden/>
              </w:rPr>
              <w:tab/>
            </w:r>
            <w:r>
              <w:rPr>
                <w:noProof/>
                <w:webHidden/>
              </w:rPr>
              <w:fldChar w:fldCharType="begin"/>
            </w:r>
            <w:r>
              <w:rPr>
                <w:noProof/>
                <w:webHidden/>
              </w:rPr>
              <w:instrText xml:space="preserve"> PAGEREF _Toc234421846 \h </w:instrText>
            </w:r>
            <w:r>
              <w:rPr>
                <w:noProof/>
                <w:webHidden/>
              </w:rPr>
            </w:r>
            <w:r>
              <w:rPr>
                <w:noProof/>
                <w:webHidden/>
              </w:rPr>
              <w:fldChar w:fldCharType="separate"/>
            </w:r>
            <w:r w:rsidR="00AA0006">
              <w:rPr>
                <w:noProof/>
                <w:webHidden/>
              </w:rPr>
              <w:t>26</w:t>
            </w:r>
            <w:r>
              <w:rPr>
                <w:noProof/>
                <w:webHidden/>
              </w:rPr>
              <w:fldChar w:fldCharType="end"/>
            </w:r>
          </w:hyperlink>
        </w:p>
        <w:p w14:paraId="28515C0D" w14:textId="225380AA"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7" w:history="1">
            <w:r w:rsidRPr="00E76B91">
              <w:rPr>
                <w:rStyle w:val="Hyperlink"/>
                <w:noProof/>
              </w:rPr>
              <w:t>Form FS-A: Letter of Tender</w:t>
            </w:r>
            <w:r>
              <w:rPr>
                <w:noProof/>
                <w:webHidden/>
              </w:rPr>
              <w:tab/>
            </w:r>
            <w:r>
              <w:rPr>
                <w:noProof/>
                <w:webHidden/>
              </w:rPr>
              <w:fldChar w:fldCharType="begin"/>
            </w:r>
            <w:r>
              <w:rPr>
                <w:noProof/>
                <w:webHidden/>
              </w:rPr>
              <w:instrText xml:space="preserve"> PAGEREF _Toc234421847 \h </w:instrText>
            </w:r>
            <w:r>
              <w:rPr>
                <w:noProof/>
                <w:webHidden/>
              </w:rPr>
            </w:r>
            <w:r>
              <w:rPr>
                <w:noProof/>
                <w:webHidden/>
              </w:rPr>
              <w:fldChar w:fldCharType="separate"/>
            </w:r>
            <w:r w:rsidR="00AA0006">
              <w:rPr>
                <w:noProof/>
                <w:webHidden/>
              </w:rPr>
              <w:t>27</w:t>
            </w:r>
            <w:r>
              <w:rPr>
                <w:noProof/>
                <w:webHidden/>
              </w:rPr>
              <w:fldChar w:fldCharType="end"/>
            </w:r>
          </w:hyperlink>
        </w:p>
        <w:p w14:paraId="54451BCA" w14:textId="222F0006" w:rsidR="0083343E" w:rsidRDefault="0083343E">
          <w:pPr>
            <w:pStyle w:val="TOC2"/>
            <w:tabs>
              <w:tab w:val="right" w:leader="dot" w:pos="9016"/>
            </w:tabs>
            <w:rPr>
              <w:rFonts w:asciiTheme="minorHAnsi" w:eastAsiaTheme="minorEastAsia" w:hAnsiTheme="minorHAnsi" w:cstheme="minorBidi"/>
              <w:noProof/>
              <w:color w:val="auto"/>
              <w:kern w:val="2"/>
              <w:sz w:val="24"/>
              <w:szCs w:val="24"/>
              <w14:ligatures w14:val="standardContextual"/>
            </w:rPr>
          </w:pPr>
          <w:hyperlink w:anchor="_Toc234421848" w:history="1">
            <w:r w:rsidRPr="00E76B91">
              <w:rPr>
                <w:rStyle w:val="Hyperlink"/>
                <w:noProof/>
              </w:rPr>
              <w:t>Form FS-B: Schedule of Rates</w:t>
            </w:r>
            <w:r>
              <w:rPr>
                <w:noProof/>
                <w:webHidden/>
              </w:rPr>
              <w:tab/>
            </w:r>
            <w:r>
              <w:rPr>
                <w:noProof/>
                <w:webHidden/>
              </w:rPr>
              <w:fldChar w:fldCharType="begin"/>
            </w:r>
            <w:r>
              <w:rPr>
                <w:noProof/>
                <w:webHidden/>
              </w:rPr>
              <w:instrText xml:space="preserve"> PAGEREF _Toc234421848 \h </w:instrText>
            </w:r>
            <w:r>
              <w:rPr>
                <w:noProof/>
                <w:webHidden/>
              </w:rPr>
            </w:r>
            <w:r>
              <w:rPr>
                <w:noProof/>
                <w:webHidden/>
              </w:rPr>
              <w:fldChar w:fldCharType="separate"/>
            </w:r>
            <w:r w:rsidR="00AA0006">
              <w:rPr>
                <w:noProof/>
                <w:webHidden/>
              </w:rPr>
              <w:t>28</w:t>
            </w:r>
            <w:r>
              <w:rPr>
                <w:noProof/>
                <w:webHidden/>
              </w:rPr>
              <w:fldChar w:fldCharType="end"/>
            </w:r>
          </w:hyperlink>
        </w:p>
        <w:p w14:paraId="5F892052" w14:textId="7A47EFA4" w:rsidR="00257757" w:rsidRDefault="00257757">
          <w:r>
            <w:rPr>
              <w:b/>
              <w:bCs/>
              <w:noProof/>
            </w:rPr>
            <w:fldChar w:fldCharType="end"/>
          </w:r>
        </w:p>
      </w:sdtContent>
    </w:sdt>
    <w:p w14:paraId="2AA9C19B" w14:textId="77777777" w:rsidR="00257757" w:rsidRDefault="00257757"/>
    <w:p w14:paraId="4D752CA7" w14:textId="77777777" w:rsidR="00257757" w:rsidRDefault="00257757"/>
    <w:p w14:paraId="233ED83D" w14:textId="77777777" w:rsidR="004D0813" w:rsidRDefault="004D0813"/>
    <w:p w14:paraId="3CFA6045" w14:textId="77777777" w:rsidR="004D0813" w:rsidRDefault="004D0813"/>
    <w:p w14:paraId="6C4C152D" w14:textId="77777777" w:rsidR="00257757" w:rsidRDefault="0025775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38CEAEE0"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3DD53E95" w14:textId="77777777" w:rsidR="00257757" w:rsidRDefault="00257757" w:rsidP="0035647F">
            <w:r>
              <w:rPr>
                <w:b/>
                <w:bCs/>
                <w:color w:val="FFFFFF" w:themeColor="background1"/>
                <w:sz w:val="24"/>
                <w:szCs w:val="24"/>
              </w:rPr>
              <w:t>SECTION I: PROJECT BACKGROUND AND OBJECTIVES</w:t>
            </w:r>
          </w:p>
        </w:tc>
      </w:tr>
    </w:tbl>
    <w:p w14:paraId="6C178B8F" w14:textId="77777777" w:rsidR="00257757" w:rsidRDefault="00257757" w:rsidP="00257757">
      <w:pPr>
        <w:spacing w:before="200" w:after="100"/>
      </w:pPr>
    </w:p>
    <w:p w14:paraId="5E51D207" w14:textId="77777777" w:rsidR="00257757" w:rsidRDefault="00257757" w:rsidP="00257757">
      <w:pPr>
        <w:pStyle w:val="Heading2"/>
        <w:pBdr>
          <w:bottom w:val="single" w:sz="6" w:space="0" w:color="2E75B6"/>
        </w:pBdr>
        <w:spacing w:before="240" w:after="120"/>
      </w:pPr>
      <w:bookmarkStart w:id="0" w:name="_Toc234421810"/>
      <w:r>
        <w:t>1.1 About Allo Technology Sdn. Bhd.</w:t>
      </w:r>
      <w:bookmarkEnd w:id="0"/>
    </w:p>
    <w:p w14:paraId="03F331BC" w14:textId="77777777" w:rsidR="00257757" w:rsidRDefault="00257757" w:rsidP="00257757">
      <w:pPr>
        <w:spacing w:before="80" w:after="80" w:line="276" w:lineRule="auto"/>
      </w:pPr>
      <w:r>
        <w:t>Allo Technology Sdn. Bhd. is a licensed broadband Internet Access Service Provider (IASP) and Network Facilities Provider (NFP) in Malaysia, operating a GPON/</w:t>
      </w:r>
      <w:proofErr w:type="spellStart"/>
      <w:r>
        <w:t>FTTx</w:t>
      </w:r>
      <w:proofErr w:type="spellEnd"/>
      <w:r>
        <w:t xml:space="preserve"> fibre-to-the-home (FTTH) and fibre-to-the-building (FTTB) access network. The Company serves residential, SME and enterprise customers across multiple states, with a growing subscriber base and an expanding network footprint under Malaysia's National </w:t>
      </w:r>
      <w:proofErr w:type="spellStart"/>
      <w:r>
        <w:t>Fiberisation</w:t>
      </w:r>
      <w:proofErr w:type="spellEnd"/>
      <w:r>
        <w:t xml:space="preserve"> and Connectivity Plan (NFCP).</w:t>
      </w:r>
    </w:p>
    <w:p w14:paraId="23C7AEF3" w14:textId="77777777" w:rsidR="00257757" w:rsidRDefault="00257757" w:rsidP="00257757">
      <w:pPr>
        <w:spacing w:before="80" w:after="60"/>
      </w:pPr>
    </w:p>
    <w:p w14:paraId="3E8F55DA" w14:textId="77777777" w:rsidR="00257757" w:rsidRDefault="00257757" w:rsidP="00257757">
      <w:pPr>
        <w:pStyle w:val="Heading2"/>
        <w:pBdr>
          <w:bottom w:val="single" w:sz="6" w:space="0" w:color="2E75B6"/>
        </w:pBdr>
        <w:spacing w:before="240" w:after="120"/>
      </w:pPr>
      <w:bookmarkStart w:id="1" w:name="_Toc234421811"/>
      <w:r>
        <w:t>1.2 Existing Technology Environment</w:t>
      </w:r>
      <w:bookmarkEnd w:id="1"/>
    </w:p>
    <w:p w14:paraId="1BDD612B" w14:textId="77777777" w:rsidR="00257757" w:rsidRDefault="00257757" w:rsidP="00257757">
      <w:pPr>
        <w:spacing w:before="80" w:after="80" w:line="276" w:lineRule="auto"/>
      </w:pPr>
      <w:r>
        <w:t>The Client's current technology environment relevant to this procurement includes: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800"/>
        <w:gridCol w:w="4026"/>
      </w:tblGrid>
      <w:tr w:rsidR="00257757" w14:paraId="62EB8C22" w14:textId="77777777" w:rsidTr="0035647F">
        <w:trPr>
          <w:tblHeader/>
        </w:trPr>
        <w:tc>
          <w:tcPr>
            <w:tcW w:w="22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16E5615A" w14:textId="77777777" w:rsidR="00257757" w:rsidRDefault="00257757" w:rsidP="0035647F">
            <w:pPr>
              <w:jc w:val="center"/>
            </w:pPr>
            <w:r>
              <w:rPr>
                <w:b/>
                <w:bCs/>
                <w:color w:val="FFFFFF"/>
                <w:sz w:val="20"/>
                <w:szCs w:val="20"/>
              </w:rPr>
              <w:t>System</w:t>
            </w:r>
          </w:p>
        </w:tc>
        <w:tc>
          <w:tcPr>
            <w:tcW w:w="28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78D46C0B" w14:textId="77777777" w:rsidR="00257757" w:rsidRDefault="00257757" w:rsidP="0035647F">
            <w:pPr>
              <w:jc w:val="center"/>
            </w:pPr>
            <w:r>
              <w:rPr>
                <w:b/>
                <w:bCs/>
                <w:color w:val="FFFFFF"/>
                <w:sz w:val="20"/>
                <w:szCs w:val="20"/>
              </w:rPr>
              <w:t>Vendor / Product</w:t>
            </w:r>
          </w:p>
        </w:tc>
        <w:tc>
          <w:tcPr>
            <w:tcW w:w="402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841E49A" w14:textId="77777777" w:rsidR="00257757" w:rsidRDefault="00257757" w:rsidP="0035647F">
            <w:pPr>
              <w:jc w:val="center"/>
            </w:pPr>
            <w:r>
              <w:rPr>
                <w:b/>
                <w:bCs/>
                <w:color w:val="FFFFFF"/>
                <w:sz w:val="20"/>
                <w:szCs w:val="20"/>
              </w:rPr>
              <w:t>Role</w:t>
            </w:r>
          </w:p>
        </w:tc>
      </w:tr>
      <w:tr w:rsidR="00257757" w14:paraId="298B1219"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16BEA4B" w14:textId="77777777" w:rsidR="00257757" w:rsidRDefault="00257757" w:rsidP="0035647F">
            <w:r>
              <w:rPr>
                <w:sz w:val="20"/>
                <w:szCs w:val="20"/>
              </w:rPr>
              <w:t>Element Management System (Access)</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407EEFA" w14:textId="77777777" w:rsidR="00257757" w:rsidRDefault="00257757" w:rsidP="0035647F">
            <w:r>
              <w:rPr>
                <w:sz w:val="20"/>
                <w:szCs w:val="20"/>
              </w:rPr>
              <w:t>Nokia 5520 AMS</w:t>
            </w:r>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F67BB58" w14:textId="77777777" w:rsidR="00257757" w:rsidRDefault="00257757" w:rsidP="0035647F">
            <w:r>
              <w:rPr>
                <w:sz w:val="20"/>
                <w:szCs w:val="20"/>
              </w:rPr>
              <w:t>GPON OLT/ONT management and provisioning</w:t>
            </w:r>
          </w:p>
        </w:tc>
      </w:tr>
      <w:tr w:rsidR="00257757" w14:paraId="5CF6CFD4"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7421343" w14:textId="77777777" w:rsidR="00257757" w:rsidRDefault="00257757" w:rsidP="0035647F">
            <w:r>
              <w:rPr>
                <w:sz w:val="20"/>
                <w:szCs w:val="20"/>
              </w:rPr>
              <w:t>Element Management System (Access)</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CE9C470" w14:textId="77777777" w:rsidR="00257757" w:rsidRDefault="00257757" w:rsidP="0035647F">
            <w:r>
              <w:rPr>
                <w:sz w:val="20"/>
                <w:szCs w:val="20"/>
              </w:rPr>
              <w:t>Huawei NCE Lite</w:t>
            </w:r>
          </w:p>
        </w:tc>
        <w:tc>
          <w:tcPr>
            <w:tcW w:w="4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F21C106" w14:textId="77777777" w:rsidR="00257757" w:rsidRDefault="00257757" w:rsidP="0035647F">
            <w:r>
              <w:rPr>
                <w:sz w:val="20"/>
                <w:szCs w:val="20"/>
              </w:rPr>
              <w:t>GPON/</w:t>
            </w:r>
            <w:proofErr w:type="spellStart"/>
            <w:r>
              <w:rPr>
                <w:sz w:val="20"/>
                <w:szCs w:val="20"/>
              </w:rPr>
              <w:t>FTTx</w:t>
            </w:r>
            <w:proofErr w:type="spellEnd"/>
            <w:r>
              <w:rPr>
                <w:sz w:val="20"/>
                <w:szCs w:val="20"/>
              </w:rPr>
              <w:t xml:space="preserve"> OLT and ONT management</w:t>
            </w:r>
          </w:p>
        </w:tc>
      </w:tr>
      <w:tr w:rsidR="00257757" w14:paraId="6557B1D6"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38FF141" w14:textId="77777777" w:rsidR="00257757" w:rsidRDefault="00257757" w:rsidP="0035647F">
            <w:r>
              <w:rPr>
                <w:sz w:val="20"/>
                <w:szCs w:val="20"/>
              </w:rPr>
              <w:t>Transmission NMS</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426FA0B" w14:textId="77777777" w:rsidR="00257757" w:rsidRDefault="00257757" w:rsidP="0035647F">
            <w:r>
              <w:rPr>
                <w:sz w:val="20"/>
                <w:szCs w:val="20"/>
              </w:rPr>
              <w:t>Infinera TNMS</w:t>
            </w:r>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6535103" w14:textId="77777777" w:rsidR="00257757" w:rsidRDefault="00257757" w:rsidP="0035647F">
            <w:r>
              <w:rPr>
                <w:sz w:val="20"/>
                <w:szCs w:val="20"/>
              </w:rPr>
              <w:t>Optical transport (OTN/WDM) network management</w:t>
            </w:r>
          </w:p>
        </w:tc>
      </w:tr>
      <w:tr w:rsidR="00257757" w14:paraId="61A9E005"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04E3F19" w14:textId="77777777" w:rsidR="00257757" w:rsidRDefault="00257757" w:rsidP="0035647F">
            <w:r>
              <w:rPr>
                <w:sz w:val="20"/>
                <w:szCs w:val="20"/>
              </w:rPr>
              <w:t>Network Monitoring</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4D7928E" w14:textId="77777777" w:rsidR="00257757" w:rsidRDefault="00257757" w:rsidP="0035647F">
            <w:proofErr w:type="spellStart"/>
            <w:r>
              <w:rPr>
                <w:sz w:val="20"/>
                <w:szCs w:val="20"/>
              </w:rPr>
              <w:t>LibreNMS</w:t>
            </w:r>
            <w:proofErr w:type="spellEnd"/>
          </w:p>
        </w:tc>
        <w:tc>
          <w:tcPr>
            <w:tcW w:w="4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D1DF76C" w14:textId="77777777" w:rsidR="00257757" w:rsidRDefault="00257757" w:rsidP="0035647F">
            <w:r>
              <w:rPr>
                <w:sz w:val="20"/>
                <w:szCs w:val="20"/>
              </w:rPr>
              <w:t>Active equipment bandwidth and performance monitoring</w:t>
            </w:r>
          </w:p>
        </w:tc>
      </w:tr>
      <w:tr w:rsidR="00257757" w14:paraId="260AD3D9"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D040E56" w14:textId="77777777" w:rsidR="00257757" w:rsidRDefault="00257757" w:rsidP="0035647F">
            <w:r>
              <w:rPr>
                <w:sz w:val="20"/>
                <w:szCs w:val="20"/>
              </w:rPr>
              <w:t>BSS (CRM, Billing, Careline)</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A6D003" w14:textId="77777777" w:rsidR="00257757" w:rsidRDefault="00257757" w:rsidP="0035647F">
            <w:proofErr w:type="spellStart"/>
            <w:r>
              <w:rPr>
                <w:sz w:val="20"/>
                <w:szCs w:val="20"/>
              </w:rPr>
              <w:t>Alepo</w:t>
            </w:r>
            <w:proofErr w:type="spellEnd"/>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D86C39B" w14:textId="77777777" w:rsidR="00257757" w:rsidRDefault="00257757" w:rsidP="0035647F">
            <w:r>
              <w:rPr>
                <w:sz w:val="20"/>
                <w:szCs w:val="20"/>
              </w:rPr>
              <w:t>Customer management, billing and service portal</w:t>
            </w:r>
          </w:p>
        </w:tc>
      </w:tr>
      <w:tr w:rsidR="00257757" w14:paraId="0E34EF0B"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86DEAB3" w14:textId="77777777" w:rsidR="00257757" w:rsidRDefault="00257757" w:rsidP="0035647F">
            <w:r>
              <w:rPr>
                <w:sz w:val="20"/>
                <w:szCs w:val="20"/>
              </w:rPr>
              <w:t>BNG / CGNAT</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BD197B6" w14:textId="77777777" w:rsidR="00257757" w:rsidRDefault="00257757" w:rsidP="0035647F">
            <w:r>
              <w:rPr>
                <w:sz w:val="20"/>
                <w:szCs w:val="20"/>
              </w:rPr>
              <w:t>Juniper BNG</w:t>
            </w:r>
          </w:p>
        </w:tc>
        <w:tc>
          <w:tcPr>
            <w:tcW w:w="4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2B61448" w14:textId="77777777" w:rsidR="00257757" w:rsidRDefault="00257757" w:rsidP="0035647F">
            <w:r>
              <w:rPr>
                <w:sz w:val="20"/>
                <w:szCs w:val="20"/>
              </w:rPr>
              <w:t>Subscriber session management, bandwidth policy, CGNAT</w:t>
            </w:r>
          </w:p>
        </w:tc>
      </w:tr>
      <w:tr w:rsidR="00257757" w14:paraId="594C6391"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FC32727" w14:textId="77777777" w:rsidR="00257757" w:rsidRDefault="00257757" w:rsidP="0035647F">
            <w:r>
              <w:rPr>
                <w:sz w:val="20"/>
                <w:szCs w:val="20"/>
              </w:rPr>
              <w:lastRenderedPageBreak/>
              <w:t>AAA / RADIUS</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CC1D8D0" w14:textId="77777777" w:rsidR="00257757" w:rsidRDefault="00257757" w:rsidP="0035647F">
            <w:proofErr w:type="spellStart"/>
            <w:r>
              <w:rPr>
                <w:sz w:val="20"/>
                <w:szCs w:val="20"/>
              </w:rPr>
              <w:t>FreeRADIUS</w:t>
            </w:r>
            <w:proofErr w:type="spellEnd"/>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3A76EA4" w14:textId="77777777" w:rsidR="00257757" w:rsidRDefault="00257757" w:rsidP="0035647F">
            <w:proofErr w:type="spellStart"/>
            <w:r>
              <w:rPr>
                <w:sz w:val="20"/>
                <w:szCs w:val="20"/>
              </w:rPr>
              <w:t>PPPoE</w:t>
            </w:r>
            <w:proofErr w:type="spellEnd"/>
            <w:r>
              <w:rPr>
                <w:sz w:val="20"/>
                <w:szCs w:val="20"/>
              </w:rPr>
              <w:t xml:space="preserve"> subscriber authentication (current); </w:t>
            </w:r>
            <w:proofErr w:type="spellStart"/>
            <w:r>
              <w:rPr>
                <w:sz w:val="20"/>
                <w:szCs w:val="20"/>
              </w:rPr>
              <w:t>IPoE</w:t>
            </w:r>
            <w:proofErr w:type="spellEnd"/>
            <w:r>
              <w:rPr>
                <w:sz w:val="20"/>
                <w:szCs w:val="20"/>
              </w:rPr>
              <w:t xml:space="preserve"> migration target</w:t>
            </w:r>
          </w:p>
        </w:tc>
      </w:tr>
      <w:tr w:rsidR="00257757" w14:paraId="7BD334F0"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2949148" w14:textId="77777777" w:rsidR="00257757" w:rsidRDefault="00257757" w:rsidP="0035647F">
            <w:r>
              <w:rPr>
                <w:sz w:val="20"/>
                <w:szCs w:val="20"/>
              </w:rPr>
              <w:t>Subscriber auth method</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8966EAA" w14:textId="77777777" w:rsidR="00257757" w:rsidRDefault="00257757" w:rsidP="0035647F">
            <w:proofErr w:type="spellStart"/>
            <w:r>
              <w:rPr>
                <w:sz w:val="20"/>
                <w:szCs w:val="20"/>
              </w:rPr>
              <w:t>PPPoE</w:t>
            </w:r>
            <w:proofErr w:type="spellEnd"/>
            <w:r>
              <w:rPr>
                <w:sz w:val="20"/>
                <w:szCs w:val="20"/>
              </w:rPr>
              <w:t xml:space="preserve"> (majority) + DHCP legacy</w:t>
            </w:r>
          </w:p>
        </w:tc>
        <w:tc>
          <w:tcPr>
            <w:tcW w:w="4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E206519" w14:textId="77777777" w:rsidR="00257757" w:rsidRDefault="00257757" w:rsidP="0035647F">
            <w:r>
              <w:rPr>
                <w:sz w:val="20"/>
                <w:szCs w:val="20"/>
              </w:rPr>
              <w:t xml:space="preserve">Target state: </w:t>
            </w:r>
            <w:proofErr w:type="spellStart"/>
            <w:r>
              <w:rPr>
                <w:sz w:val="20"/>
                <w:szCs w:val="20"/>
              </w:rPr>
              <w:t>IPoE</w:t>
            </w:r>
            <w:proofErr w:type="spellEnd"/>
            <w:r>
              <w:rPr>
                <w:sz w:val="20"/>
                <w:szCs w:val="20"/>
              </w:rPr>
              <w:t xml:space="preserve"> with DHCP Option 82 / circuit-id across all subscribers</w:t>
            </w:r>
          </w:p>
        </w:tc>
      </w:tr>
      <w:tr w:rsidR="00257757" w14:paraId="2AB5C0B4"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0A2D89D" w14:textId="77777777" w:rsidR="00257757" w:rsidRDefault="00257757" w:rsidP="0035647F">
            <w:r>
              <w:rPr>
                <w:sz w:val="20"/>
                <w:szCs w:val="20"/>
              </w:rPr>
              <w:t>IPv6 status</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25D01F0" w14:textId="77777777" w:rsidR="00257757" w:rsidRDefault="00257757" w:rsidP="0035647F">
            <w:r>
              <w:rPr>
                <w:sz w:val="20"/>
                <w:szCs w:val="20"/>
              </w:rPr>
              <w:t>Not yet deployed</w:t>
            </w:r>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5201441" w14:textId="77777777" w:rsidR="00257757" w:rsidRDefault="00257757" w:rsidP="0035647F">
            <w:r>
              <w:rPr>
                <w:sz w:val="20"/>
                <w:szCs w:val="20"/>
              </w:rPr>
              <w:t>Planned dual-stack (IPv4 + IPv6) deployment; OSS must be IPv6-ready</w:t>
            </w:r>
          </w:p>
        </w:tc>
      </w:tr>
      <w:tr w:rsidR="00257757" w14:paraId="744BCDAB"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9AE90FC" w14:textId="77777777" w:rsidR="00257757" w:rsidRDefault="00257757" w:rsidP="0035647F">
            <w:r>
              <w:rPr>
                <w:sz w:val="20"/>
                <w:szCs w:val="20"/>
              </w:rPr>
              <w:t>OSS (IMS, GIS, Analytics)</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8FCD3FC" w14:textId="77777777" w:rsidR="00257757" w:rsidRDefault="00257757" w:rsidP="0035647F">
            <w:r>
              <w:rPr>
                <w:sz w:val="20"/>
                <w:szCs w:val="20"/>
              </w:rPr>
              <w:t>Existing platform</w:t>
            </w:r>
          </w:p>
        </w:tc>
        <w:tc>
          <w:tcPr>
            <w:tcW w:w="4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65D4C7A" w14:textId="77777777" w:rsidR="00257757" w:rsidRDefault="00257757" w:rsidP="0035647F">
            <w:r>
              <w:rPr>
                <w:sz w:val="20"/>
                <w:szCs w:val="20"/>
              </w:rPr>
              <w:t>To be replaced / upgraded as part of this OSS Transformation Program</w:t>
            </w:r>
          </w:p>
        </w:tc>
      </w:tr>
      <w:tr w:rsidR="00257757" w14:paraId="0E3A3CDA"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1E01F3" w14:textId="77777777" w:rsidR="00257757" w:rsidRDefault="00257757" w:rsidP="0035647F">
            <w:r>
              <w:rPr>
                <w:sz w:val="20"/>
                <w:szCs w:val="20"/>
              </w:rPr>
              <w:t>Trouble Ticketing</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93D7F3F" w14:textId="77777777" w:rsidR="00257757" w:rsidRDefault="00257757" w:rsidP="0035647F">
            <w:r>
              <w:rPr>
                <w:sz w:val="20"/>
                <w:szCs w:val="20"/>
              </w:rPr>
              <w:t>Existing basic TT system</w:t>
            </w:r>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7478806" w14:textId="77777777" w:rsidR="00257757" w:rsidRDefault="00304968" w:rsidP="0035647F">
            <w:r>
              <w:rPr>
                <w:sz w:val="20"/>
                <w:szCs w:val="20"/>
              </w:rPr>
              <w:t>To be replaced — lacks SLA tracking and MCMC reporting</w:t>
            </w:r>
          </w:p>
        </w:tc>
      </w:tr>
    </w:tbl>
    <w:p w14:paraId="6B3D359C" w14:textId="77777777" w:rsidR="00257757" w:rsidRDefault="00257757" w:rsidP="00257757">
      <w:pPr>
        <w:spacing w:before="120" w:after="80"/>
      </w:pPr>
    </w:p>
    <w:p w14:paraId="263E8747" w14:textId="77777777" w:rsidR="00257757" w:rsidRDefault="00257757" w:rsidP="00257757">
      <w:pPr>
        <w:pStyle w:val="Heading2"/>
        <w:pBdr>
          <w:bottom w:val="single" w:sz="6" w:space="0" w:color="2E75B6"/>
        </w:pBdr>
        <w:spacing w:before="240" w:after="120"/>
      </w:pPr>
      <w:bookmarkStart w:id="2" w:name="_Toc234421812"/>
      <w:r>
        <w:t>1.3 Scope of Procurement</w:t>
      </w:r>
      <w:bookmarkEnd w:id="2"/>
    </w:p>
    <w:p w14:paraId="47D86DF5" w14:textId="77777777" w:rsidR="00257757" w:rsidRDefault="00257757" w:rsidP="00257757">
      <w:pPr>
        <w:spacing w:before="80" w:after="80" w:line="276" w:lineRule="auto"/>
      </w:pPr>
      <w:r>
        <w:t>The Client seeks a comprehensive, integrated OSS platform to support its network operations. The scope of this RFP covers the following functional modules:</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00"/>
        <w:gridCol w:w="3600"/>
        <w:gridCol w:w="4226"/>
      </w:tblGrid>
      <w:tr w:rsidR="00257757" w14:paraId="44A98998" w14:textId="77777777" w:rsidTr="0035647F">
        <w:trPr>
          <w:tblHeader/>
        </w:trPr>
        <w:tc>
          <w:tcPr>
            <w:tcW w:w="12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54FF2E90" w14:textId="77777777" w:rsidR="00257757" w:rsidRDefault="00257757" w:rsidP="0035647F">
            <w:pPr>
              <w:jc w:val="center"/>
            </w:pPr>
            <w:r>
              <w:rPr>
                <w:b/>
                <w:bCs/>
                <w:color w:val="FFFFFF"/>
                <w:sz w:val="20"/>
                <w:szCs w:val="20"/>
              </w:rPr>
              <w:t>Module</w:t>
            </w:r>
          </w:p>
        </w:tc>
        <w:tc>
          <w:tcPr>
            <w:tcW w:w="36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5CAA2CFE" w14:textId="77777777" w:rsidR="00257757" w:rsidRDefault="00257757" w:rsidP="0035647F">
            <w:pPr>
              <w:jc w:val="center"/>
            </w:pPr>
            <w:r>
              <w:rPr>
                <w:b/>
                <w:bCs/>
                <w:color w:val="FFFFFF"/>
                <w:sz w:val="20"/>
                <w:szCs w:val="20"/>
              </w:rPr>
              <w:t>Name</w:t>
            </w:r>
          </w:p>
        </w:tc>
        <w:tc>
          <w:tcPr>
            <w:tcW w:w="422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78CEE95" w14:textId="77777777" w:rsidR="00257757" w:rsidRDefault="00257757" w:rsidP="0035647F">
            <w:pPr>
              <w:jc w:val="center"/>
            </w:pPr>
            <w:r>
              <w:rPr>
                <w:b/>
                <w:bCs/>
                <w:color w:val="FFFFFF"/>
                <w:sz w:val="20"/>
                <w:szCs w:val="20"/>
              </w:rPr>
              <w:t>Purpose</w:t>
            </w:r>
          </w:p>
        </w:tc>
      </w:tr>
      <w:tr w:rsidR="00257757" w14:paraId="0DA3D249" w14:textId="77777777" w:rsidTr="0035647F">
        <w:tc>
          <w:tcPr>
            <w:tcW w:w="1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710604A" w14:textId="77777777" w:rsidR="00257757" w:rsidRDefault="00257757" w:rsidP="0035647F">
            <w:r>
              <w:rPr>
                <w:sz w:val="20"/>
                <w:szCs w:val="20"/>
              </w:rPr>
              <w:t>Module 1</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A4AC915" w14:textId="77777777" w:rsidR="00257757" w:rsidRDefault="00257757" w:rsidP="0035647F">
            <w:r>
              <w:rPr>
                <w:sz w:val="20"/>
                <w:szCs w:val="20"/>
              </w:rPr>
              <w:t>Inventory Management System (IMS) / Network Inventory Core</w:t>
            </w:r>
          </w:p>
        </w:tc>
        <w:tc>
          <w:tcPr>
            <w:tcW w:w="42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210E811" w14:textId="77777777" w:rsidR="00257757" w:rsidRDefault="00257757" w:rsidP="0035647F">
            <w:r>
              <w:rPr>
                <w:sz w:val="20"/>
                <w:szCs w:val="20"/>
              </w:rPr>
              <w:t>Central repository for all physical and logical network resources</w:t>
            </w:r>
          </w:p>
        </w:tc>
      </w:tr>
      <w:tr w:rsidR="00257757" w14:paraId="4BDC7AC2" w14:textId="77777777" w:rsidTr="0035647F">
        <w:tc>
          <w:tcPr>
            <w:tcW w:w="1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0C6E29B" w14:textId="77777777" w:rsidR="00257757" w:rsidRDefault="00257757" w:rsidP="0035647F">
            <w:r>
              <w:rPr>
                <w:sz w:val="20"/>
                <w:szCs w:val="20"/>
              </w:rPr>
              <w:t>Module 2</w:t>
            </w:r>
          </w:p>
        </w:tc>
        <w:tc>
          <w:tcPr>
            <w:tcW w:w="3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8F034F7" w14:textId="77777777" w:rsidR="00257757" w:rsidRDefault="00257757" w:rsidP="0035647F">
            <w:r>
              <w:rPr>
                <w:sz w:val="20"/>
                <w:szCs w:val="20"/>
              </w:rPr>
              <w:t>GIS / Outside Plant (OSP) Management</w:t>
            </w:r>
          </w:p>
        </w:tc>
        <w:tc>
          <w:tcPr>
            <w:tcW w:w="42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22CCDB5" w14:textId="77777777" w:rsidR="00257757" w:rsidRDefault="00257757" w:rsidP="0035647F">
            <w:r>
              <w:rPr>
                <w:sz w:val="20"/>
                <w:szCs w:val="20"/>
              </w:rPr>
              <w:t>Geographic visualisation and OSP/FTTX planning and design</w:t>
            </w:r>
          </w:p>
        </w:tc>
      </w:tr>
      <w:tr w:rsidR="00257757" w14:paraId="72E4B802" w14:textId="77777777" w:rsidTr="0035647F">
        <w:tc>
          <w:tcPr>
            <w:tcW w:w="1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45E54CB" w14:textId="77777777" w:rsidR="00257757" w:rsidRDefault="00257757" w:rsidP="0035647F">
            <w:r>
              <w:rPr>
                <w:sz w:val="20"/>
                <w:szCs w:val="20"/>
              </w:rPr>
              <w:t>Module 3</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1E7D44E" w14:textId="77777777" w:rsidR="00257757" w:rsidRDefault="00257757" w:rsidP="0035647F">
            <w:r>
              <w:rPr>
                <w:sz w:val="20"/>
                <w:szCs w:val="20"/>
              </w:rPr>
              <w:t>Trouble Ticketing (TT) System with MCMC MS-QOS Reporting</w:t>
            </w:r>
          </w:p>
        </w:tc>
        <w:tc>
          <w:tcPr>
            <w:tcW w:w="42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5C85EAD" w14:textId="77777777" w:rsidR="00257757" w:rsidRDefault="00257757" w:rsidP="0035647F">
            <w:r>
              <w:rPr>
                <w:sz w:val="20"/>
                <w:szCs w:val="20"/>
              </w:rPr>
              <w:t>ITIL-aligned TT with automated regulatory reporting</w:t>
            </w:r>
          </w:p>
        </w:tc>
      </w:tr>
      <w:tr w:rsidR="00257757" w14:paraId="310B57E0" w14:textId="77777777" w:rsidTr="0035647F">
        <w:tc>
          <w:tcPr>
            <w:tcW w:w="1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B742886" w14:textId="77777777" w:rsidR="00257757" w:rsidRDefault="00257757" w:rsidP="0035647F">
            <w:r>
              <w:rPr>
                <w:sz w:val="20"/>
                <w:szCs w:val="20"/>
              </w:rPr>
              <w:t>Module 4</w:t>
            </w:r>
          </w:p>
        </w:tc>
        <w:tc>
          <w:tcPr>
            <w:tcW w:w="3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2438A00" w14:textId="77777777" w:rsidR="00257757" w:rsidRDefault="00257757" w:rsidP="0035647F">
            <w:r>
              <w:rPr>
                <w:sz w:val="20"/>
                <w:szCs w:val="20"/>
              </w:rPr>
              <w:t>Service Fulfilment and Provisioning</w:t>
            </w:r>
          </w:p>
        </w:tc>
        <w:tc>
          <w:tcPr>
            <w:tcW w:w="42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411FC5D" w14:textId="77777777" w:rsidR="00257757" w:rsidRDefault="00257757" w:rsidP="0035647F">
            <w:r>
              <w:rPr>
                <w:sz w:val="20"/>
                <w:szCs w:val="20"/>
              </w:rPr>
              <w:t>End-to-end service order management and ONT auto-provisioning</w:t>
            </w:r>
          </w:p>
        </w:tc>
      </w:tr>
      <w:tr w:rsidR="00257757" w14:paraId="04E1D366" w14:textId="77777777" w:rsidTr="0035647F">
        <w:tc>
          <w:tcPr>
            <w:tcW w:w="1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36E8EB" w14:textId="77777777" w:rsidR="00257757" w:rsidRDefault="00257757" w:rsidP="0035647F">
            <w:r>
              <w:rPr>
                <w:sz w:val="20"/>
                <w:szCs w:val="20"/>
              </w:rPr>
              <w:t>Module 5</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4925039" w14:textId="77777777" w:rsidR="00257757" w:rsidRDefault="00257757" w:rsidP="0035647F">
            <w:r>
              <w:rPr>
                <w:sz w:val="20"/>
                <w:szCs w:val="20"/>
              </w:rPr>
              <w:t>Analytics and Reporting</w:t>
            </w:r>
          </w:p>
        </w:tc>
        <w:tc>
          <w:tcPr>
            <w:tcW w:w="42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C1C4DD0" w14:textId="77777777" w:rsidR="00257757" w:rsidRDefault="00257757" w:rsidP="0035647F">
            <w:r>
              <w:rPr>
                <w:sz w:val="20"/>
                <w:szCs w:val="20"/>
              </w:rPr>
              <w:t>BI dashboards, MCMC MS-QOS KPI tracking, executive reporting</w:t>
            </w:r>
          </w:p>
        </w:tc>
      </w:tr>
      <w:tr w:rsidR="00257757" w14:paraId="55ED8BFC" w14:textId="77777777" w:rsidTr="0035647F">
        <w:tc>
          <w:tcPr>
            <w:tcW w:w="1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6779152" w14:textId="77777777" w:rsidR="00257757" w:rsidRDefault="00257757" w:rsidP="0035647F">
            <w:r>
              <w:rPr>
                <w:sz w:val="20"/>
                <w:szCs w:val="20"/>
              </w:rPr>
              <w:t>Module 6</w:t>
            </w:r>
          </w:p>
        </w:tc>
        <w:tc>
          <w:tcPr>
            <w:tcW w:w="3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40EE982" w14:textId="77777777" w:rsidR="00257757" w:rsidRDefault="00257757" w:rsidP="0035647F">
            <w:r>
              <w:rPr>
                <w:sz w:val="20"/>
                <w:szCs w:val="20"/>
              </w:rPr>
              <w:t>IPv6 Readiness and Dual-Stack Support</w:t>
            </w:r>
          </w:p>
        </w:tc>
        <w:tc>
          <w:tcPr>
            <w:tcW w:w="42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B20D73A" w14:textId="77777777" w:rsidR="00257757" w:rsidRDefault="00257757" w:rsidP="0035647F">
            <w:r>
              <w:rPr>
                <w:sz w:val="20"/>
                <w:szCs w:val="20"/>
              </w:rPr>
              <w:t>Dual-stack IPv4/IPv6 provisioning and MCMC IPv6 adoption KPI reporting across all modules</w:t>
            </w:r>
          </w:p>
        </w:tc>
      </w:tr>
      <w:tr w:rsidR="00257757" w14:paraId="79566B3F" w14:textId="77777777" w:rsidTr="0035647F">
        <w:tc>
          <w:tcPr>
            <w:tcW w:w="1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5201A11" w14:textId="77777777" w:rsidR="00257757" w:rsidRDefault="00257757" w:rsidP="0035647F">
            <w:r>
              <w:rPr>
                <w:sz w:val="20"/>
                <w:szCs w:val="20"/>
              </w:rPr>
              <w:t>Module 7</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B94B7A6" w14:textId="77777777" w:rsidR="00257757" w:rsidRDefault="00257757" w:rsidP="0035647F">
            <w:r>
              <w:rPr>
                <w:sz w:val="20"/>
                <w:szCs w:val="20"/>
              </w:rPr>
              <w:t>EMS Integration Layer</w:t>
            </w:r>
          </w:p>
        </w:tc>
        <w:tc>
          <w:tcPr>
            <w:tcW w:w="42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3561AFE" w14:textId="77777777" w:rsidR="00257757" w:rsidRDefault="00257757" w:rsidP="0035647F">
            <w:r>
              <w:rPr>
                <w:sz w:val="20"/>
                <w:szCs w:val="20"/>
              </w:rPr>
              <w:t>Bidirectional integration with Nokia, Huawei and Infinera EMS</w:t>
            </w:r>
          </w:p>
        </w:tc>
      </w:tr>
    </w:tbl>
    <w:p w14:paraId="035D3C16" w14:textId="77777777" w:rsidR="00257757" w:rsidRDefault="00257757" w:rsidP="00257757">
      <w:pPr>
        <w:spacing w:before="120" w:after="80"/>
      </w:pPr>
    </w:p>
    <w:p w14:paraId="2AD6D68F" w14:textId="77777777" w:rsidR="00452298" w:rsidRDefault="00000000">
      <w:pPr>
        <w:spacing w:before="80" w:after="120"/>
        <w:rPr>
          <w:i/>
          <w:iCs/>
        </w:rPr>
      </w:pPr>
      <w:r>
        <w:rPr>
          <w:i/>
          <w:iCs/>
        </w:rPr>
        <w:t xml:space="preserve">Note: BSS integration requirements are specified under Section 2.2 (Integration Requirements) and Section </w:t>
      </w:r>
      <w:proofErr w:type="gramStart"/>
      <w:r>
        <w:rPr>
          <w:i/>
          <w:iCs/>
        </w:rPr>
        <w:t>3.4.8, and</w:t>
      </w:r>
      <w:proofErr w:type="gramEnd"/>
      <w:r>
        <w:rPr>
          <w:i/>
          <w:iCs/>
        </w:rPr>
        <w:t xml:space="preserve"> are not a standalone module. Field/mobile access portal requirements are specified under Module 4 (Section 3.4.4), Service Fulfilment and Provisioning.</w:t>
      </w:r>
    </w:p>
    <w:p w14:paraId="0EF1F921" w14:textId="77777777" w:rsidR="00257757" w:rsidRDefault="00257757" w:rsidP="00257757">
      <w:pPr>
        <w:pStyle w:val="Heading2"/>
        <w:pBdr>
          <w:bottom w:val="single" w:sz="6" w:space="0" w:color="2E75B6"/>
        </w:pBdr>
        <w:spacing w:before="240" w:after="120"/>
      </w:pPr>
      <w:bookmarkStart w:id="3" w:name="_Toc234421813"/>
      <w:proofErr w:type="gramStart"/>
      <w:r>
        <w:t>1.4  OSS</w:t>
      </w:r>
      <w:proofErr w:type="gramEnd"/>
      <w:r>
        <w:t xml:space="preserve"> Solution Architecture Overview</w:t>
      </w:r>
      <w:bookmarkEnd w:id="3"/>
    </w:p>
    <w:p w14:paraId="73EF1DE8" w14:textId="77777777" w:rsidR="00257757" w:rsidRDefault="00257757" w:rsidP="00257757">
      <w:pPr>
        <w:spacing w:before="80" w:after="100" w:line="276" w:lineRule="auto"/>
        <w:rPr>
          <w:sz w:val="20"/>
          <w:szCs w:val="20"/>
        </w:rPr>
      </w:pPr>
      <w:r>
        <w:rPr>
          <w:sz w:val="20"/>
          <w:szCs w:val="20"/>
        </w:rPr>
        <w:t xml:space="preserve">The following diagram illustrates the high-level architecture of the OSS platform being procured under this RFP. It defines the OSS domain boundary, the seven functional modules within scope (see </w:t>
      </w:r>
      <w:r>
        <w:rPr>
          <w:sz w:val="20"/>
          <w:szCs w:val="20"/>
        </w:rPr>
        <w:lastRenderedPageBreak/>
        <w:t>Section 1.3), all external integration points, and the communication protocols between components. Respondents shall use this architecture as the framework for their proposed solution and shall clearly indicate any deviations in Form TS-K (Departure from Specifications).</w:t>
      </w:r>
    </w:p>
    <w:tbl>
      <w:tblPr>
        <w:tblW w:w="9026" w:type="dxa"/>
        <w:tblBorders>
          <w:top w:val="single" w:sz="6" w:space="0" w:color="2E75B6"/>
          <w:left w:val="single" w:sz="6" w:space="0" w:color="2E75B6"/>
          <w:bottom w:val="single" w:sz="6" w:space="0" w:color="2E75B6"/>
          <w:right w:val="single" w:sz="6" w:space="0" w:color="2E75B6"/>
          <w:insideH w:val="single" w:sz="4" w:space="0" w:color="2E75B6"/>
          <w:insideV w:val="single" w:sz="4" w:space="0" w:color="2E75B6"/>
        </w:tblBorders>
        <w:tblLook w:val="04A0" w:firstRow="1" w:lastRow="0" w:firstColumn="1" w:lastColumn="0" w:noHBand="0" w:noVBand="1"/>
      </w:tblPr>
      <w:tblGrid>
        <w:gridCol w:w="9026"/>
      </w:tblGrid>
      <w:tr w:rsidR="00257757" w14:paraId="62512140" w14:textId="77777777" w:rsidTr="0035647F">
        <w:tc>
          <w:tcPr>
            <w:tcW w:w="9026" w:type="dxa"/>
            <w:shd w:val="clear" w:color="auto" w:fill="1F3864"/>
            <w:tcMar>
              <w:top w:w="120" w:type="dxa"/>
              <w:left w:w="180" w:type="dxa"/>
              <w:bottom w:w="120" w:type="dxa"/>
              <w:right w:w="180" w:type="dxa"/>
            </w:tcMar>
          </w:tcPr>
          <w:p w14:paraId="458A3647" w14:textId="77777777" w:rsidR="00257757" w:rsidRDefault="00257757" w:rsidP="0035647F">
            <w:r>
              <w:rPr>
                <w:b/>
                <w:color w:val="FFFFFF"/>
              </w:rPr>
              <w:t xml:space="preserve">Figure 1 — Allo Technology OSS High-Level </w:t>
            </w:r>
            <w:proofErr w:type="gramStart"/>
            <w:r>
              <w:rPr>
                <w:b/>
                <w:color w:val="FFFFFF"/>
              </w:rPr>
              <w:t>Architecture  |</w:t>
            </w:r>
            <w:proofErr w:type="gramEnd"/>
            <w:r>
              <w:rPr>
                <w:b/>
                <w:color w:val="FFFFFF"/>
              </w:rPr>
              <w:t xml:space="preserve">  RFP No. ALLO-OSS-2026-001</w:t>
            </w:r>
          </w:p>
        </w:tc>
      </w:tr>
      <w:tr w:rsidR="00257757" w14:paraId="7F68DEDE" w14:textId="77777777" w:rsidTr="0035647F">
        <w:tc>
          <w:tcPr>
            <w:tcW w:w="9026" w:type="dxa"/>
            <w:shd w:val="clear" w:color="auto" w:fill="DEEAF1"/>
            <w:tcMar>
              <w:top w:w="160" w:type="dxa"/>
              <w:left w:w="180" w:type="dxa"/>
              <w:bottom w:w="160" w:type="dxa"/>
              <w:right w:w="180" w:type="dxa"/>
            </w:tcMar>
          </w:tcPr>
          <w:p w14:paraId="5D757DD3" w14:textId="77777777" w:rsidR="00257757" w:rsidRDefault="00257757" w:rsidP="0035647F">
            <w:pPr>
              <w:spacing w:before="60" w:after="40"/>
            </w:pPr>
            <w:r>
              <w:rPr>
                <w:b/>
                <w:color w:val="1F3864"/>
                <w:sz w:val="20"/>
                <w:szCs w:val="20"/>
              </w:rPr>
              <w:t>External domains (above OSS boundary)</w:t>
            </w:r>
          </w:p>
        </w:tc>
      </w:tr>
      <w:tr w:rsidR="00257757" w14:paraId="6D0924B4" w14:textId="77777777" w:rsidTr="0035647F">
        <w:tc>
          <w:tcPr>
            <w:tcW w:w="9026" w:type="dxa"/>
            <w:shd w:val="clear" w:color="auto" w:fill="FFFFFF"/>
            <w:tcMar>
              <w:top w:w="100" w:type="dxa"/>
              <w:left w:w="180" w:type="dxa"/>
              <w:bottom w:w="100" w:type="dxa"/>
              <w:right w:w="180" w:type="dxa"/>
            </w:tcMar>
          </w:tcPr>
          <w:p w14:paraId="753AD4F8" w14:textId="77777777" w:rsidR="00257757" w:rsidRDefault="00257757" w:rsidP="0035647F">
            <w:r>
              <w:rPr>
                <w:sz w:val="20"/>
                <w:szCs w:val="20"/>
              </w:rPr>
              <w:t>BSS domain (left) connects to the OSS via TM Forum Open APIs for service order intake, customer data synchronisation and provisioning status feedback. MCMC regulatory (right) receives automated MS-QOS performance reports and IPv6 adoption KPIs directly from the OSS Analytics module.</w:t>
            </w:r>
          </w:p>
        </w:tc>
      </w:tr>
      <w:tr w:rsidR="00257757" w14:paraId="1CB9F07D" w14:textId="77777777" w:rsidTr="0035647F">
        <w:tc>
          <w:tcPr>
            <w:tcW w:w="9026" w:type="dxa"/>
            <w:shd w:val="clear" w:color="auto" w:fill="DEEAF1"/>
            <w:tcMar>
              <w:top w:w="160" w:type="dxa"/>
              <w:left w:w="180" w:type="dxa"/>
              <w:bottom w:w="160" w:type="dxa"/>
              <w:right w:w="180" w:type="dxa"/>
            </w:tcMar>
          </w:tcPr>
          <w:p w14:paraId="12D1FBEA" w14:textId="77777777" w:rsidR="00257757" w:rsidRDefault="00257757" w:rsidP="0035647F">
            <w:pPr>
              <w:spacing w:before="60" w:after="40"/>
            </w:pPr>
            <w:r>
              <w:rPr>
                <w:b/>
                <w:color w:val="1F3864"/>
                <w:sz w:val="20"/>
                <w:szCs w:val="20"/>
              </w:rPr>
              <w:t>OSS domain modules (nine modules within RFP scope)</w:t>
            </w:r>
          </w:p>
        </w:tc>
      </w:tr>
      <w:tr w:rsidR="00257757" w14:paraId="071AB99C" w14:textId="77777777" w:rsidTr="0035647F">
        <w:tc>
          <w:tcPr>
            <w:tcW w:w="9026" w:type="dxa"/>
            <w:shd w:val="clear" w:color="auto" w:fill="FFFFFF"/>
            <w:tcMar>
              <w:top w:w="100" w:type="dxa"/>
              <w:left w:w="180" w:type="dxa"/>
              <w:bottom w:w="100" w:type="dxa"/>
              <w:right w:w="180" w:type="dxa"/>
            </w:tcMar>
          </w:tcPr>
          <w:p w14:paraId="244BB2E5" w14:textId="77777777" w:rsidR="00257757" w:rsidRDefault="00257757" w:rsidP="0035647F">
            <w:r>
              <w:rPr>
                <w:sz w:val="20"/>
                <w:szCs w:val="20"/>
              </w:rPr>
              <w:t>Row 1 (inventory and visibility): IMS, GIS/OSP, Analytics and Reporting. Row 2 (operations): Trouble Ticketing, Service Fulfilment, Workforce Management. Row 3 (support): NOC Dashboard, Logistics/WMS, CPE/TR-069. All nine modules communicate via a shared integration bus (REST APIs, webhooks, Kafka event stream, TM Forum Open APIs).</w:t>
            </w:r>
          </w:p>
        </w:tc>
      </w:tr>
      <w:tr w:rsidR="00257757" w14:paraId="2979542D" w14:textId="77777777" w:rsidTr="0035647F">
        <w:tc>
          <w:tcPr>
            <w:tcW w:w="9026" w:type="dxa"/>
            <w:shd w:val="clear" w:color="auto" w:fill="DEEAF1"/>
            <w:tcMar>
              <w:top w:w="160" w:type="dxa"/>
              <w:left w:w="180" w:type="dxa"/>
              <w:bottom w:w="160" w:type="dxa"/>
              <w:right w:w="180" w:type="dxa"/>
            </w:tcMar>
          </w:tcPr>
          <w:p w14:paraId="274F54EA" w14:textId="77777777" w:rsidR="00257757" w:rsidRDefault="00257757" w:rsidP="0035647F">
            <w:pPr>
              <w:spacing w:before="60" w:after="40"/>
            </w:pPr>
            <w:r>
              <w:rPr>
                <w:b/>
                <w:color w:val="1F3864"/>
                <w:sz w:val="20"/>
                <w:szCs w:val="20"/>
              </w:rPr>
              <w:t>EMS and network integration layer (below OSS modules)</w:t>
            </w:r>
          </w:p>
        </w:tc>
      </w:tr>
      <w:tr w:rsidR="00257757" w14:paraId="23FE892E" w14:textId="77777777" w:rsidTr="0035647F">
        <w:tc>
          <w:tcPr>
            <w:tcW w:w="9026" w:type="dxa"/>
            <w:shd w:val="clear" w:color="auto" w:fill="FFFFFF"/>
            <w:tcMar>
              <w:top w:w="100" w:type="dxa"/>
              <w:left w:w="180" w:type="dxa"/>
              <w:bottom w:w="100" w:type="dxa"/>
              <w:right w:w="180" w:type="dxa"/>
            </w:tcMar>
          </w:tcPr>
          <w:p w14:paraId="2E9EFA8C" w14:textId="77777777" w:rsidR="00257757" w:rsidRDefault="00257757" w:rsidP="0035647F">
            <w:r>
              <w:rPr>
                <w:sz w:val="20"/>
                <w:szCs w:val="20"/>
              </w:rPr>
              <w:t>Nokia adapter (RESTCONF/REST API), Huawei adapter (REST API/SNMP), Infinera adapter (SNMP NBI/REST). The Client’s NMS feeds alarm events via webhook directly to the NOC Dashboard and Trouble Ticketing modules. Physical EMS systems (Nokia GPON, Huawei GPON, Infinera OTN) sit below the integration layer.</w:t>
            </w:r>
          </w:p>
        </w:tc>
      </w:tr>
      <w:tr w:rsidR="00257757" w14:paraId="40059D7F" w14:textId="77777777" w:rsidTr="0035647F">
        <w:tc>
          <w:tcPr>
            <w:tcW w:w="9026" w:type="dxa"/>
            <w:shd w:val="clear" w:color="auto" w:fill="DEEAF1"/>
            <w:tcMar>
              <w:top w:w="160" w:type="dxa"/>
              <w:left w:w="180" w:type="dxa"/>
              <w:bottom w:w="160" w:type="dxa"/>
              <w:right w:w="180" w:type="dxa"/>
            </w:tcMar>
          </w:tcPr>
          <w:p w14:paraId="76E165A7" w14:textId="77777777" w:rsidR="00257757" w:rsidRDefault="00257757" w:rsidP="0035647F">
            <w:pPr>
              <w:spacing w:before="60" w:after="40"/>
            </w:pPr>
            <w:r>
              <w:rPr>
                <w:b/>
                <w:color w:val="1F3864"/>
                <w:sz w:val="20"/>
                <w:szCs w:val="20"/>
              </w:rPr>
              <w:t>Network and field integration (below OSS boundary)</w:t>
            </w:r>
          </w:p>
        </w:tc>
      </w:tr>
      <w:tr w:rsidR="00257757" w14:paraId="3CA3D452" w14:textId="77777777" w:rsidTr="0035647F">
        <w:tc>
          <w:tcPr>
            <w:tcW w:w="9026" w:type="dxa"/>
            <w:shd w:val="clear" w:color="auto" w:fill="FFFFFF"/>
            <w:tcMar>
              <w:top w:w="100" w:type="dxa"/>
              <w:left w:w="180" w:type="dxa"/>
              <w:bottom w:w="160" w:type="dxa"/>
              <w:right w:w="180" w:type="dxa"/>
            </w:tcMar>
          </w:tcPr>
          <w:p w14:paraId="3277E548" w14:textId="77777777" w:rsidR="00257757" w:rsidRDefault="00257757" w:rsidP="0035647F">
            <w:r>
              <w:rPr>
                <w:sz w:val="20"/>
                <w:szCs w:val="20"/>
              </w:rPr>
              <w:t xml:space="preserve">Juniper BNG/CGNAT (NETCONF/YANG, CoA) and </w:t>
            </w:r>
            <w:proofErr w:type="spellStart"/>
            <w:r>
              <w:rPr>
                <w:sz w:val="20"/>
                <w:szCs w:val="20"/>
              </w:rPr>
              <w:t>FreeRADIUS</w:t>
            </w:r>
            <w:proofErr w:type="spellEnd"/>
            <w:r>
              <w:rPr>
                <w:sz w:val="20"/>
                <w:szCs w:val="20"/>
              </w:rPr>
              <w:t>/AAA (</w:t>
            </w:r>
            <w:proofErr w:type="spellStart"/>
            <w:r>
              <w:rPr>
                <w:sz w:val="20"/>
                <w:szCs w:val="20"/>
              </w:rPr>
              <w:t>IPoE</w:t>
            </w:r>
            <w:proofErr w:type="spellEnd"/>
            <w:r>
              <w:rPr>
                <w:sz w:val="20"/>
                <w:szCs w:val="20"/>
              </w:rPr>
              <w:t xml:space="preserve"> circuit-id, </w:t>
            </w:r>
            <w:proofErr w:type="spellStart"/>
            <w:r>
              <w:rPr>
                <w:sz w:val="20"/>
                <w:szCs w:val="20"/>
              </w:rPr>
              <w:t>PPPoE</w:t>
            </w:r>
            <w:proofErr w:type="spellEnd"/>
            <w:r>
              <w:rPr>
                <w:sz w:val="20"/>
                <w:szCs w:val="20"/>
              </w:rPr>
              <w:t>, CoA) connect bidirectionally to the Service Fulfilment module for subscriber provisioning. Field teams access the OSS via the mobile portal connected to Workforce Management and Service Fulfilment modules.</w:t>
            </w:r>
          </w:p>
        </w:tc>
      </w:tr>
    </w:tbl>
    <w:p w14:paraId="74152D78" w14:textId="77777777" w:rsidR="00257757" w:rsidRDefault="00257757" w:rsidP="00257757">
      <w:pPr>
        <w:spacing w:before="120" w:after="120"/>
        <w:jc w:val="center"/>
      </w:pPr>
      <w:r>
        <w:rPr>
          <w:noProof/>
        </w:rPr>
        <w:lastRenderedPageBreak/>
        <w:drawing>
          <wp:inline distT="0" distB="0" distL="0" distR="0" wp14:anchorId="21A8A724" wp14:editId="516117E0">
            <wp:extent cx="5904396" cy="7988300"/>
            <wp:effectExtent l="0" t="0" r="1270" b="0"/>
            <wp:docPr id="1001" name="OSSArchitecture" descr="Allo Technology OSS High-Level Archite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 name="OSSArchitecture"/>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909390" cy="7995057"/>
                    </a:xfrm>
                    <a:prstGeom prst="rect">
                      <a:avLst/>
                    </a:prstGeom>
                    <a:noFill/>
                    <a:ln>
                      <a:noFill/>
                    </a:ln>
                  </pic:spPr>
                </pic:pic>
              </a:graphicData>
            </a:graphic>
          </wp:inline>
        </w:drawing>
      </w:r>
    </w:p>
    <w:p w14:paraId="6B7E5312" w14:textId="77777777" w:rsidR="00257757" w:rsidRDefault="00257757" w:rsidP="00257757">
      <w:pPr>
        <w:rPr>
          <w:b/>
          <w:bCs/>
          <w:color w:val="1F3864"/>
          <w:sz w:val="24"/>
          <w:szCs w:val="24"/>
        </w:rPr>
      </w:pPr>
      <w:r>
        <w:br w:type="page"/>
      </w:r>
    </w:p>
    <w:p w14:paraId="6845CAC1" w14:textId="77777777" w:rsidR="00257757" w:rsidRDefault="00257757" w:rsidP="00257757">
      <w:pPr>
        <w:pStyle w:val="Heading2"/>
        <w:pBdr>
          <w:bottom w:val="single" w:sz="6" w:space="0" w:color="2E75B6"/>
        </w:pBdr>
        <w:spacing w:before="240" w:after="120"/>
      </w:pPr>
      <w:bookmarkStart w:id="4" w:name="_Toc234421814"/>
      <w:r>
        <w:lastRenderedPageBreak/>
        <w:t>1.5 Project Objectives</w:t>
      </w:r>
      <w:bookmarkEnd w:id="4"/>
    </w:p>
    <w:p w14:paraId="588039A2" w14:textId="77777777" w:rsidR="00257757" w:rsidRDefault="00257757" w:rsidP="00257757">
      <w:pPr>
        <w:pStyle w:val="ListParagraph"/>
        <w:numPr>
          <w:ilvl w:val="0"/>
          <w:numId w:val="2"/>
        </w:numPr>
        <w:spacing w:line="276" w:lineRule="auto"/>
        <w:contextualSpacing w:val="0"/>
      </w:pPr>
      <w:r>
        <w:t>Establish a single source of truth for all network inventory (physical and logical) for the Client's GPON/</w:t>
      </w:r>
      <w:proofErr w:type="spellStart"/>
      <w:r>
        <w:t>FTTx</w:t>
      </w:r>
      <w:proofErr w:type="spellEnd"/>
      <w:r>
        <w:t xml:space="preserve"> network;</w:t>
      </w:r>
    </w:p>
    <w:p w14:paraId="4A2FEECB" w14:textId="77777777" w:rsidR="00257757" w:rsidRDefault="00257757" w:rsidP="00257757">
      <w:pPr>
        <w:pStyle w:val="ListParagraph"/>
        <w:numPr>
          <w:ilvl w:val="0"/>
          <w:numId w:val="2"/>
        </w:numPr>
        <w:spacing w:line="276" w:lineRule="auto"/>
        <w:contextualSpacing w:val="0"/>
      </w:pPr>
      <w:r>
        <w:t>Automate MCMC MS-QOS regulatory reporting to support the Client's compliance obligations;</w:t>
      </w:r>
    </w:p>
    <w:p w14:paraId="2BE8ADA6" w14:textId="77777777" w:rsidR="00257757" w:rsidRDefault="00257757" w:rsidP="00257757">
      <w:pPr>
        <w:pStyle w:val="ListParagraph"/>
        <w:numPr>
          <w:ilvl w:val="0"/>
          <w:numId w:val="2"/>
        </w:numPr>
        <w:spacing w:line="276" w:lineRule="auto"/>
        <w:contextualSpacing w:val="0"/>
      </w:pPr>
      <w:r>
        <w:t>Enable seamless, API-driven integration with Nokia GPON, Huawei GPON and Infinera TNMS;</w:t>
      </w:r>
    </w:p>
    <w:p w14:paraId="185A9339" w14:textId="77777777" w:rsidR="00257757" w:rsidRDefault="00257757" w:rsidP="00257757">
      <w:pPr>
        <w:pStyle w:val="ListParagraph"/>
        <w:numPr>
          <w:ilvl w:val="0"/>
          <w:numId w:val="2"/>
        </w:numPr>
        <w:spacing w:line="276" w:lineRule="auto"/>
        <w:contextualSpacing w:val="0"/>
      </w:pPr>
      <w:r>
        <w:t>Provide regional field teams with a mobile-accessible portal for ONT provisioning, fault attendance and as-built updates;</w:t>
      </w:r>
    </w:p>
    <w:p w14:paraId="65CEA3FB" w14:textId="77777777" w:rsidR="00257757" w:rsidRDefault="00257757" w:rsidP="00257757">
      <w:pPr>
        <w:pStyle w:val="ListParagraph"/>
        <w:numPr>
          <w:ilvl w:val="0"/>
          <w:numId w:val="2"/>
        </w:numPr>
        <w:spacing w:line="276" w:lineRule="auto"/>
        <w:contextualSpacing w:val="0"/>
      </w:pPr>
      <w:r>
        <w:t>Implement an ITIL-aligned Trouble Ticketing system with full SLA enforcement, escalation and regulatory audit trails;</w:t>
      </w:r>
    </w:p>
    <w:p w14:paraId="4375CFD1" w14:textId="77777777" w:rsidR="00257757" w:rsidRDefault="00257757" w:rsidP="00257757">
      <w:pPr>
        <w:pStyle w:val="ListParagraph"/>
        <w:numPr>
          <w:ilvl w:val="0"/>
          <w:numId w:val="2"/>
        </w:numPr>
        <w:spacing w:line="276" w:lineRule="auto"/>
        <w:contextualSpacing w:val="0"/>
      </w:pPr>
      <w:r>
        <w:t>Deliver GIS capabilities supporting KMZ/KML import from Google Earth and OSP/FTTX planning workflows from strategic planning through to as-built documentation;</w:t>
      </w:r>
    </w:p>
    <w:p w14:paraId="19B25387" w14:textId="77777777" w:rsidR="00257757" w:rsidRDefault="00257757" w:rsidP="00257757">
      <w:pPr>
        <w:pStyle w:val="ListParagraph"/>
        <w:numPr>
          <w:ilvl w:val="0"/>
          <w:numId w:val="2"/>
        </w:numPr>
        <w:spacing w:line="276" w:lineRule="auto"/>
        <w:contextualSpacing w:val="0"/>
      </w:pPr>
      <w:r>
        <w:t>Implement a BSS-agnostic integration architecture that supports both the Client's current BSS environment and any future evolution; and</w:t>
      </w:r>
    </w:p>
    <w:p w14:paraId="693B2A46" w14:textId="77777777" w:rsidR="00257757" w:rsidRDefault="00257757" w:rsidP="00257757">
      <w:pPr>
        <w:pStyle w:val="ListParagraph"/>
        <w:numPr>
          <w:ilvl w:val="0"/>
          <w:numId w:val="2"/>
        </w:numPr>
        <w:spacing w:line="276" w:lineRule="auto"/>
        <w:contextualSpacing w:val="0"/>
      </w:pPr>
      <w:r>
        <w:t>Achieve a configuration-driven system that minimises vendor dependency for routine customisations;</w:t>
      </w:r>
    </w:p>
    <w:p w14:paraId="1DD19D2B" w14:textId="77777777" w:rsidR="00257757" w:rsidRDefault="00257757" w:rsidP="00257757">
      <w:pPr>
        <w:pStyle w:val="ListParagraph"/>
        <w:numPr>
          <w:ilvl w:val="0"/>
          <w:numId w:val="2"/>
        </w:numPr>
        <w:spacing w:line="276" w:lineRule="auto"/>
        <w:contextualSpacing w:val="0"/>
      </w:pPr>
      <w:r>
        <w:t xml:space="preserve">Support the Client's </w:t>
      </w:r>
      <w:proofErr w:type="spellStart"/>
      <w:r>
        <w:t>IPoE</w:t>
      </w:r>
      <w:proofErr w:type="spellEnd"/>
      <w:r>
        <w:t xml:space="preserve"> migration programme by enabling circuit-based subscriber provisioning (DHCP Option 82 / circuit-id) alongside legacy </w:t>
      </w:r>
      <w:proofErr w:type="spellStart"/>
      <w:r>
        <w:t>PPPoE</w:t>
      </w:r>
      <w:proofErr w:type="spellEnd"/>
      <w:r>
        <w:t xml:space="preserve"> account management during the transition period; and</w:t>
      </w:r>
    </w:p>
    <w:p w14:paraId="0D873704" w14:textId="77777777" w:rsidR="00257757" w:rsidRDefault="00257757" w:rsidP="00257757">
      <w:pPr>
        <w:pStyle w:val="ListParagraph"/>
        <w:numPr>
          <w:ilvl w:val="0"/>
          <w:numId w:val="2"/>
        </w:numPr>
        <w:spacing w:line="276" w:lineRule="auto"/>
        <w:contextualSpacing w:val="0"/>
      </w:pPr>
      <w:r>
        <w:t>Be fully IPv6-capable across all modules, supporting dual-stack operation, DHCPv6, SLAAC and IPv6-only subscriber sessions.</w:t>
      </w:r>
    </w:p>
    <w:p w14:paraId="1756575E" w14:textId="77777777" w:rsidR="00257757" w:rsidRDefault="00257757" w:rsidP="00257757">
      <w:pPr>
        <w:spacing w:before="200" w:after="100"/>
      </w:pPr>
    </w:p>
    <w:p w14:paraId="66626C7D" w14:textId="77777777" w:rsidR="00257757" w:rsidRDefault="00257757" w:rsidP="00257757">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4BA11D05"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68E8F237" w14:textId="77777777" w:rsidR="00257757" w:rsidRDefault="00257757" w:rsidP="0035647F">
            <w:pPr>
              <w:jc w:val="center"/>
            </w:pPr>
            <w:r>
              <w:rPr>
                <w:b/>
                <w:bCs/>
                <w:color w:val="FFFFFF"/>
                <w:sz w:val="24"/>
                <w:szCs w:val="24"/>
              </w:rPr>
              <w:lastRenderedPageBreak/>
              <w:t>SECTION II: GENERAL REQUIREMENTS</w:t>
            </w:r>
          </w:p>
        </w:tc>
      </w:tr>
    </w:tbl>
    <w:p w14:paraId="691D2B11" w14:textId="77777777" w:rsidR="00257757" w:rsidRDefault="00257757" w:rsidP="00257757">
      <w:pPr>
        <w:pStyle w:val="Heading2"/>
        <w:pBdr>
          <w:bottom w:val="single" w:sz="6" w:space="0" w:color="2E75B6"/>
        </w:pBdr>
        <w:spacing w:before="240" w:after="120"/>
      </w:pPr>
      <w:bookmarkStart w:id="5" w:name="_Toc234421815"/>
      <w:r>
        <w:t>2.1 Architecture Requirements</w:t>
      </w:r>
      <w:bookmarkEnd w:id="5"/>
    </w:p>
    <w:p w14:paraId="1F0A0E4F" w14:textId="77777777" w:rsidR="00257757" w:rsidRDefault="00257757" w:rsidP="00257757">
      <w:pPr>
        <w:pStyle w:val="ListParagraph"/>
        <w:numPr>
          <w:ilvl w:val="0"/>
          <w:numId w:val="2"/>
        </w:numPr>
        <w:spacing w:line="276" w:lineRule="auto"/>
        <w:contextualSpacing w:val="0"/>
      </w:pPr>
      <w:r>
        <w:t>The solution shall be based on a modular, API-first architecture that allows individual modules to be deployed, upgraded or replaced independently.</w:t>
      </w:r>
    </w:p>
    <w:p w14:paraId="5FD3AC16" w14:textId="77777777" w:rsidR="00257757" w:rsidRDefault="00257757" w:rsidP="00257757">
      <w:pPr>
        <w:pStyle w:val="ListParagraph"/>
        <w:numPr>
          <w:ilvl w:val="0"/>
          <w:numId w:val="2"/>
        </w:numPr>
        <w:spacing w:line="276" w:lineRule="auto"/>
        <w:contextualSpacing w:val="0"/>
      </w:pPr>
      <w:r>
        <w:t xml:space="preserve">All modules shall expose REST APIs (JSON over HTTPS) with </w:t>
      </w:r>
      <w:proofErr w:type="spellStart"/>
      <w:r>
        <w:t>OpenAPI</w:t>
      </w:r>
      <w:proofErr w:type="spellEnd"/>
      <w:r>
        <w:t xml:space="preserve">/Swagger documentation. </w:t>
      </w:r>
      <w:proofErr w:type="spellStart"/>
      <w:r>
        <w:t>GraphQL</w:t>
      </w:r>
      <w:proofErr w:type="spellEnd"/>
      <w:r>
        <w:t xml:space="preserve"> is desirable.</w:t>
      </w:r>
    </w:p>
    <w:p w14:paraId="567DBB75" w14:textId="77777777" w:rsidR="00257757" w:rsidRDefault="00257757" w:rsidP="00257757">
      <w:pPr>
        <w:pStyle w:val="ListParagraph"/>
        <w:numPr>
          <w:ilvl w:val="0"/>
          <w:numId w:val="2"/>
        </w:numPr>
        <w:spacing w:line="276" w:lineRule="auto"/>
        <w:contextualSpacing w:val="0"/>
      </w:pPr>
      <w:r>
        <w:t xml:space="preserve">The solution shall support both </w:t>
      </w:r>
      <w:proofErr w:type="gramStart"/>
      <w:r>
        <w:t>on-premise</w:t>
      </w:r>
      <w:proofErr w:type="gramEnd"/>
      <w:r>
        <w:t xml:space="preserve"> and cloud-hosted (private cloud/hybrid) deployment models. The Tenderer shall clearly state the deployment model offered.</w:t>
      </w:r>
    </w:p>
    <w:p w14:paraId="308D4DD3" w14:textId="77777777" w:rsidR="00257757" w:rsidRDefault="00257757" w:rsidP="00257757">
      <w:pPr>
        <w:pStyle w:val="ListParagraph"/>
        <w:numPr>
          <w:ilvl w:val="0"/>
          <w:numId w:val="2"/>
        </w:numPr>
        <w:spacing w:line="276" w:lineRule="auto"/>
        <w:contextualSpacing w:val="0"/>
      </w:pPr>
      <w:r>
        <w:t>The solution shall support high availability (HA) deployment with a minimum guaranteed uptime of 99.5% for the production environment.</w:t>
      </w:r>
    </w:p>
    <w:p w14:paraId="37EF54B8" w14:textId="77777777" w:rsidR="00257757" w:rsidRDefault="00257757" w:rsidP="00257757">
      <w:pPr>
        <w:pStyle w:val="ListParagraph"/>
        <w:numPr>
          <w:ilvl w:val="0"/>
          <w:numId w:val="2"/>
        </w:numPr>
        <w:spacing w:line="276" w:lineRule="auto"/>
        <w:contextualSpacing w:val="0"/>
      </w:pPr>
      <w:r>
        <w:t>The solution shall be multi-tenant capable with strict role-based access control (RBAC) segregating access by region, function and seniority.</w:t>
      </w:r>
    </w:p>
    <w:p w14:paraId="7391F21B" w14:textId="77777777" w:rsidR="00257757" w:rsidRDefault="00257757" w:rsidP="00257757">
      <w:pPr>
        <w:pStyle w:val="ListParagraph"/>
        <w:numPr>
          <w:ilvl w:val="0"/>
          <w:numId w:val="2"/>
        </w:numPr>
        <w:spacing w:line="276" w:lineRule="auto"/>
        <w:contextualSpacing w:val="0"/>
      </w:pPr>
      <w:r>
        <w:t>All data shall be stored within Malaysia in compliance with the Personal Data Protection Act 2010 (PDPA) and any applicable MCMC data sovereignty requirements.</w:t>
      </w:r>
    </w:p>
    <w:p w14:paraId="4101D8CA" w14:textId="77777777" w:rsidR="00257757" w:rsidRDefault="00257757" w:rsidP="00257757">
      <w:pPr>
        <w:pStyle w:val="ListParagraph"/>
        <w:numPr>
          <w:ilvl w:val="0"/>
          <w:numId w:val="2"/>
        </w:numPr>
        <w:spacing w:line="276" w:lineRule="auto"/>
        <w:contextualSpacing w:val="0"/>
      </w:pPr>
      <w:r>
        <w:t>The solution shall support a minimum of 200 concurrent users without degradation in performance.</w:t>
      </w:r>
    </w:p>
    <w:p w14:paraId="7EE69545" w14:textId="77777777" w:rsidR="00257757" w:rsidRDefault="00257757" w:rsidP="00257757">
      <w:pPr>
        <w:pStyle w:val="ListParagraph"/>
        <w:numPr>
          <w:ilvl w:val="0"/>
          <w:numId w:val="2"/>
        </w:numPr>
        <w:spacing w:line="276" w:lineRule="auto"/>
        <w:contextualSpacing w:val="0"/>
      </w:pPr>
      <w:r>
        <w:t>The solution shall provide a comprehensive audit log of all data changes, user actions and API calls, retained for a minimum of three (3) years.</w:t>
      </w:r>
    </w:p>
    <w:p w14:paraId="6EF97ABD" w14:textId="77777777" w:rsidR="00257757" w:rsidRDefault="00257757" w:rsidP="00257757">
      <w:pPr>
        <w:spacing w:before="120" w:after="80"/>
      </w:pPr>
    </w:p>
    <w:p w14:paraId="73E69C78" w14:textId="77777777" w:rsidR="00257757" w:rsidRDefault="00257757" w:rsidP="00257757">
      <w:pPr>
        <w:pStyle w:val="Heading2"/>
        <w:pBdr>
          <w:bottom w:val="single" w:sz="6" w:space="0" w:color="2E75B6"/>
        </w:pBdr>
        <w:spacing w:before="240" w:after="120"/>
      </w:pPr>
      <w:bookmarkStart w:id="6" w:name="_Toc234421816"/>
      <w:r>
        <w:t>2.2 Integration Requirements</w:t>
      </w:r>
      <w:bookmarkEnd w:id="6"/>
    </w:p>
    <w:p w14:paraId="710D9284" w14:textId="77777777" w:rsidR="00257757" w:rsidRDefault="00257757" w:rsidP="00257757">
      <w:pPr>
        <w:pStyle w:val="ListParagraph"/>
        <w:numPr>
          <w:ilvl w:val="0"/>
          <w:numId w:val="2"/>
        </w:numPr>
        <w:spacing w:line="276" w:lineRule="auto"/>
        <w:contextualSpacing w:val="0"/>
      </w:pPr>
      <w:r>
        <w:t>The solution shall provide a documented integration adapter or connector for Nokia 5520 AMS via RESTCONF or REST API.</w:t>
      </w:r>
    </w:p>
    <w:p w14:paraId="30BAB396" w14:textId="77777777" w:rsidR="00257757" w:rsidRDefault="00257757" w:rsidP="00257757">
      <w:pPr>
        <w:pStyle w:val="ListParagraph"/>
        <w:numPr>
          <w:ilvl w:val="0"/>
          <w:numId w:val="2"/>
        </w:numPr>
        <w:spacing w:line="276" w:lineRule="auto"/>
        <w:contextualSpacing w:val="0"/>
      </w:pPr>
      <w:r>
        <w:t>The solution shall provide a documented integration adapter for Huawei NCE Lite via SNMP NBI, REST API or XML/SOAP NBI.</w:t>
      </w:r>
    </w:p>
    <w:p w14:paraId="05884F0C" w14:textId="77777777" w:rsidR="00257757" w:rsidRDefault="00257757" w:rsidP="00257757">
      <w:pPr>
        <w:pStyle w:val="ListParagraph"/>
        <w:numPr>
          <w:ilvl w:val="0"/>
          <w:numId w:val="2"/>
        </w:numPr>
        <w:spacing w:line="276" w:lineRule="auto"/>
        <w:contextualSpacing w:val="0"/>
      </w:pPr>
      <w:r>
        <w:t>The solution shall provide a documented integration adapter for Infinera TNMS via SNMP NBI or REST API.</w:t>
      </w:r>
    </w:p>
    <w:p w14:paraId="594D32C2" w14:textId="77777777" w:rsidR="00257757" w:rsidRDefault="00257757" w:rsidP="00257757">
      <w:pPr>
        <w:pStyle w:val="ListParagraph"/>
        <w:numPr>
          <w:ilvl w:val="0"/>
          <w:numId w:val="2"/>
        </w:numPr>
        <w:spacing w:line="276" w:lineRule="auto"/>
        <w:contextualSpacing w:val="0"/>
      </w:pPr>
      <w:r>
        <w:t>The solution shall integrate with the Client’s existing network monitoring system (NMS) via webhook or REST API for alarm-to-ticket automation.</w:t>
      </w:r>
    </w:p>
    <w:p w14:paraId="01A12D8C" w14:textId="77777777" w:rsidR="00257757" w:rsidRDefault="00257757" w:rsidP="00257757">
      <w:pPr>
        <w:pStyle w:val="ListParagraph"/>
        <w:numPr>
          <w:ilvl w:val="0"/>
          <w:numId w:val="2"/>
        </w:numPr>
        <w:spacing w:line="276" w:lineRule="auto"/>
        <w:contextualSpacing w:val="0"/>
      </w:pPr>
      <w:r>
        <w:t>The solution shall support integration with the Client's incumbent BSS (</w:t>
      </w:r>
      <w:proofErr w:type="spellStart"/>
      <w:r>
        <w:t>Alepo</w:t>
      </w:r>
      <w:proofErr w:type="spellEnd"/>
      <w:r>
        <w:t>) and shall be designed to support future BSS replacement without re-architecting the OSS integration layer.</w:t>
      </w:r>
    </w:p>
    <w:p w14:paraId="1F5D0B02" w14:textId="77777777" w:rsidR="00257757" w:rsidRDefault="00257757" w:rsidP="00257757">
      <w:pPr>
        <w:pStyle w:val="ListParagraph"/>
        <w:numPr>
          <w:ilvl w:val="0"/>
          <w:numId w:val="2"/>
        </w:numPr>
        <w:spacing w:line="276" w:lineRule="auto"/>
        <w:contextualSpacing w:val="0"/>
      </w:pPr>
      <w:r>
        <w:t>The solution shall support event-driven integration via webhooks, Kafka or equivalent message bus.</w:t>
      </w:r>
    </w:p>
    <w:p w14:paraId="4F7C1994" w14:textId="77777777" w:rsidR="00257757" w:rsidRDefault="00257757" w:rsidP="00257757">
      <w:pPr>
        <w:pStyle w:val="ListParagraph"/>
        <w:numPr>
          <w:ilvl w:val="0"/>
          <w:numId w:val="2"/>
        </w:numPr>
        <w:spacing w:line="276" w:lineRule="auto"/>
        <w:contextualSpacing w:val="0"/>
      </w:pPr>
      <w:r>
        <w:t>The Tenderer shall provide a detailed Integration Architecture document describing all integration points, protocols, data flows and frequency of synchronisation.</w:t>
      </w:r>
    </w:p>
    <w:p w14:paraId="66EE1D8A" w14:textId="77777777" w:rsidR="00257757" w:rsidRDefault="00257757" w:rsidP="00257757">
      <w:pPr>
        <w:spacing w:before="120" w:after="80"/>
      </w:pPr>
    </w:p>
    <w:p w14:paraId="57F02653" w14:textId="77777777" w:rsidR="00257757" w:rsidRDefault="00257757" w:rsidP="00257757">
      <w:pPr>
        <w:pStyle w:val="Heading2"/>
        <w:pBdr>
          <w:bottom w:val="single" w:sz="6" w:space="0" w:color="2E75B6"/>
        </w:pBdr>
        <w:spacing w:before="240" w:after="120"/>
      </w:pPr>
      <w:bookmarkStart w:id="7" w:name="_Toc234421817"/>
      <w:r>
        <w:t>2.3 Security Requirements</w:t>
      </w:r>
      <w:bookmarkEnd w:id="7"/>
    </w:p>
    <w:p w14:paraId="32FB2D46" w14:textId="77777777" w:rsidR="00257757" w:rsidRDefault="00257757" w:rsidP="00257757">
      <w:pPr>
        <w:pStyle w:val="ListParagraph"/>
        <w:numPr>
          <w:ilvl w:val="0"/>
          <w:numId w:val="2"/>
        </w:numPr>
        <w:spacing w:line="276" w:lineRule="auto"/>
        <w:contextualSpacing w:val="0"/>
      </w:pPr>
      <w:r>
        <w:t>The solution shall enforce HTTPS/TLS 1.2 or higher for all data in transit.</w:t>
      </w:r>
    </w:p>
    <w:p w14:paraId="69049837" w14:textId="77777777" w:rsidR="00257757" w:rsidRDefault="00257757" w:rsidP="00257757">
      <w:pPr>
        <w:pStyle w:val="ListParagraph"/>
        <w:numPr>
          <w:ilvl w:val="0"/>
          <w:numId w:val="2"/>
        </w:numPr>
        <w:spacing w:line="276" w:lineRule="auto"/>
        <w:contextualSpacing w:val="0"/>
      </w:pPr>
      <w:r>
        <w:lastRenderedPageBreak/>
        <w:t>The solution shall support Single Sign-On (SSO) via SAML 2.0 or OpenID Connect.</w:t>
      </w:r>
    </w:p>
    <w:p w14:paraId="70506240" w14:textId="77777777" w:rsidR="00257757" w:rsidRDefault="00257757" w:rsidP="00257757">
      <w:pPr>
        <w:pStyle w:val="ListParagraph"/>
        <w:numPr>
          <w:ilvl w:val="0"/>
          <w:numId w:val="2"/>
        </w:numPr>
        <w:spacing w:line="276" w:lineRule="auto"/>
        <w:contextualSpacing w:val="0"/>
      </w:pPr>
      <w:r>
        <w:t>User authentication shall support multi-factor authentication (MFA).</w:t>
      </w:r>
    </w:p>
    <w:p w14:paraId="56D61D25" w14:textId="77777777" w:rsidR="00257757" w:rsidRDefault="00257757" w:rsidP="00257757">
      <w:pPr>
        <w:pStyle w:val="ListParagraph"/>
        <w:numPr>
          <w:ilvl w:val="0"/>
          <w:numId w:val="2"/>
        </w:numPr>
        <w:spacing w:line="276" w:lineRule="auto"/>
        <w:contextualSpacing w:val="0"/>
      </w:pPr>
      <w:r>
        <w:t>The solution shall implement role-based access control (RBAC) with configurable permission sets.</w:t>
      </w:r>
    </w:p>
    <w:p w14:paraId="6F2903DB" w14:textId="77777777" w:rsidR="00257757" w:rsidRDefault="00257757" w:rsidP="00257757">
      <w:pPr>
        <w:pStyle w:val="ListParagraph"/>
        <w:numPr>
          <w:ilvl w:val="0"/>
          <w:numId w:val="2"/>
        </w:numPr>
        <w:spacing w:line="276" w:lineRule="auto"/>
        <w:contextualSpacing w:val="0"/>
      </w:pPr>
      <w:r>
        <w:t>All data at rest shall be encrypted using AES-256 or equivalent.</w:t>
      </w:r>
    </w:p>
    <w:p w14:paraId="1385EC96" w14:textId="77777777" w:rsidR="00257757" w:rsidRDefault="00257757" w:rsidP="00257757">
      <w:pPr>
        <w:pStyle w:val="ListParagraph"/>
        <w:numPr>
          <w:ilvl w:val="0"/>
          <w:numId w:val="2"/>
        </w:numPr>
        <w:spacing w:line="276" w:lineRule="auto"/>
        <w:contextualSpacing w:val="0"/>
      </w:pPr>
      <w:r>
        <w:t>The solution shall undergo a security assessment prior to go-</w:t>
      </w:r>
      <w:proofErr w:type="gramStart"/>
      <w:r>
        <w:t>live</w:t>
      </w:r>
      <w:proofErr w:type="gramEnd"/>
      <w:r>
        <w:t xml:space="preserve"> and the Tenderer shall provide a penetration test report from a qualified third party within six (6) months of commissioning.</w:t>
      </w:r>
    </w:p>
    <w:p w14:paraId="13D1EC12" w14:textId="77777777" w:rsidR="00257757" w:rsidRDefault="00257757" w:rsidP="00257757">
      <w:pPr>
        <w:spacing w:before="120" w:after="80"/>
      </w:pPr>
    </w:p>
    <w:p w14:paraId="775A1D24" w14:textId="77777777" w:rsidR="00257757" w:rsidRDefault="00257757" w:rsidP="00257757">
      <w:pPr>
        <w:pStyle w:val="Heading2"/>
        <w:pBdr>
          <w:bottom w:val="single" w:sz="6" w:space="0" w:color="2E75B6"/>
        </w:pBdr>
        <w:spacing w:before="240" w:after="120"/>
      </w:pPr>
      <w:bookmarkStart w:id="8" w:name="_Toc234421818"/>
      <w:r>
        <w:t>2.4 Performance Requirements</w:t>
      </w:r>
      <w:bookmarkEnd w:id="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526"/>
      </w:tblGrid>
      <w:tr w:rsidR="00257757" w14:paraId="7871885E" w14:textId="77777777" w:rsidTr="0035647F">
        <w:trPr>
          <w:tblHeader/>
        </w:trPr>
        <w:tc>
          <w:tcPr>
            <w:tcW w:w="35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571CED88" w14:textId="77777777" w:rsidR="00257757" w:rsidRDefault="00257757" w:rsidP="0035647F">
            <w:pPr>
              <w:jc w:val="center"/>
            </w:pPr>
            <w:r>
              <w:rPr>
                <w:b/>
                <w:bCs/>
                <w:color w:val="FFFFFF"/>
                <w:sz w:val="20"/>
                <w:szCs w:val="20"/>
              </w:rPr>
              <w:t>Metric</w:t>
            </w:r>
          </w:p>
        </w:tc>
        <w:tc>
          <w:tcPr>
            <w:tcW w:w="552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BD15333" w14:textId="77777777" w:rsidR="00257757" w:rsidRDefault="00257757" w:rsidP="0035647F">
            <w:pPr>
              <w:jc w:val="center"/>
            </w:pPr>
            <w:r>
              <w:rPr>
                <w:b/>
                <w:bCs/>
                <w:color w:val="FFFFFF"/>
                <w:sz w:val="20"/>
                <w:szCs w:val="20"/>
              </w:rPr>
              <w:t>Minimum Requirement</w:t>
            </w:r>
          </w:p>
        </w:tc>
      </w:tr>
      <w:tr w:rsidR="00257757" w14:paraId="31B687D6"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6896ADF" w14:textId="77777777" w:rsidR="00257757" w:rsidRDefault="00257757" w:rsidP="0035647F">
            <w:r>
              <w:rPr>
                <w:sz w:val="20"/>
                <w:szCs w:val="20"/>
              </w:rPr>
              <w:t>System availability (production)</w:t>
            </w:r>
          </w:p>
        </w:tc>
        <w:tc>
          <w:tcPr>
            <w:tcW w:w="55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0D5B611" w14:textId="77777777" w:rsidR="00257757" w:rsidRDefault="00257757" w:rsidP="0035647F">
            <w:r>
              <w:rPr>
                <w:sz w:val="20"/>
                <w:szCs w:val="20"/>
              </w:rPr>
              <w:t>99.5% uptime measured monthly, excluding scheduled maintenance</w:t>
            </w:r>
          </w:p>
        </w:tc>
      </w:tr>
      <w:tr w:rsidR="00257757" w14:paraId="0D60EA06"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285F888" w14:textId="77777777" w:rsidR="00257757" w:rsidRDefault="00257757" w:rsidP="0035647F">
            <w:r>
              <w:rPr>
                <w:sz w:val="20"/>
                <w:szCs w:val="20"/>
              </w:rPr>
              <w:t>RTO (Recovery Time Objective)</w:t>
            </w:r>
          </w:p>
        </w:tc>
        <w:tc>
          <w:tcPr>
            <w:tcW w:w="55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89C4071" w14:textId="77777777" w:rsidR="00257757" w:rsidRDefault="00257757" w:rsidP="0035647F">
            <w:r>
              <w:rPr>
                <w:sz w:val="20"/>
                <w:szCs w:val="20"/>
              </w:rPr>
              <w:t>4 hours for P1 system failure</w:t>
            </w:r>
          </w:p>
        </w:tc>
      </w:tr>
      <w:tr w:rsidR="00257757" w14:paraId="1D1F7484"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9FE99C8" w14:textId="77777777" w:rsidR="00257757" w:rsidRDefault="00257757" w:rsidP="0035647F">
            <w:r>
              <w:rPr>
                <w:sz w:val="20"/>
                <w:szCs w:val="20"/>
              </w:rPr>
              <w:t>RPO (Recovery Point Objective)</w:t>
            </w:r>
          </w:p>
        </w:tc>
        <w:tc>
          <w:tcPr>
            <w:tcW w:w="55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75E70F0" w14:textId="77777777" w:rsidR="00257757" w:rsidRDefault="00257757" w:rsidP="0035647F">
            <w:proofErr w:type="gramStart"/>
            <w:r>
              <w:rPr>
                <w:sz w:val="20"/>
                <w:szCs w:val="20"/>
              </w:rPr>
              <w:t>1 hour</w:t>
            </w:r>
            <w:proofErr w:type="gramEnd"/>
            <w:r>
              <w:rPr>
                <w:sz w:val="20"/>
                <w:szCs w:val="20"/>
              </w:rPr>
              <w:t xml:space="preserve"> maximum data loss on system failure</w:t>
            </w:r>
          </w:p>
        </w:tc>
      </w:tr>
      <w:tr w:rsidR="00257757" w14:paraId="0A94E6E1"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AC5B0D0" w14:textId="77777777" w:rsidR="00257757" w:rsidRDefault="00257757" w:rsidP="0035647F">
            <w:r>
              <w:rPr>
                <w:sz w:val="20"/>
                <w:szCs w:val="20"/>
              </w:rPr>
              <w:t>API response time</w:t>
            </w:r>
          </w:p>
        </w:tc>
        <w:tc>
          <w:tcPr>
            <w:tcW w:w="55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D1CF2A0" w14:textId="77777777" w:rsidR="00257757" w:rsidRDefault="00257757" w:rsidP="0035647F">
            <w:r>
              <w:rPr>
                <w:sz w:val="20"/>
                <w:szCs w:val="20"/>
              </w:rPr>
              <w:t>&lt; 2 seconds for 95th percentile of queries</w:t>
            </w:r>
          </w:p>
        </w:tc>
      </w:tr>
      <w:tr w:rsidR="00257757" w14:paraId="5D1C6206"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D69F7DE" w14:textId="77777777" w:rsidR="00257757" w:rsidRDefault="00257757" w:rsidP="0035647F">
            <w:r>
              <w:rPr>
                <w:sz w:val="20"/>
                <w:szCs w:val="20"/>
              </w:rPr>
              <w:t>Concurrent users</w:t>
            </w:r>
          </w:p>
        </w:tc>
        <w:tc>
          <w:tcPr>
            <w:tcW w:w="55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556C6FB" w14:textId="77777777" w:rsidR="00257757" w:rsidRDefault="00257757" w:rsidP="0035647F">
            <w:r>
              <w:rPr>
                <w:sz w:val="20"/>
                <w:szCs w:val="20"/>
              </w:rPr>
              <w:t>Minimum 100 concurrent users without performance degradation</w:t>
            </w:r>
          </w:p>
        </w:tc>
      </w:tr>
      <w:tr w:rsidR="00257757" w14:paraId="5EAD5C9B"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4E96E07" w14:textId="77777777" w:rsidR="00257757" w:rsidRDefault="00257757" w:rsidP="0035647F">
            <w:r>
              <w:rPr>
                <w:sz w:val="20"/>
                <w:szCs w:val="20"/>
              </w:rPr>
              <w:t>Inventory scale</w:t>
            </w:r>
          </w:p>
        </w:tc>
        <w:tc>
          <w:tcPr>
            <w:tcW w:w="55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A2EC0F6" w14:textId="77777777" w:rsidR="00257757" w:rsidRDefault="00257757" w:rsidP="0035647F">
            <w:r>
              <w:rPr>
                <w:sz w:val="20"/>
                <w:szCs w:val="20"/>
              </w:rPr>
              <w:t>Support minimum 10,000 network elements and 100,000 cable/port records</w:t>
            </w:r>
          </w:p>
        </w:tc>
      </w:tr>
      <w:tr w:rsidR="00257757" w14:paraId="5E8DBFA7"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BC68BD6" w14:textId="77777777" w:rsidR="00257757" w:rsidRDefault="00257757" w:rsidP="0035647F">
            <w:r>
              <w:rPr>
                <w:sz w:val="20"/>
                <w:szCs w:val="20"/>
              </w:rPr>
              <w:t>Ticket volume</w:t>
            </w:r>
          </w:p>
        </w:tc>
        <w:tc>
          <w:tcPr>
            <w:tcW w:w="55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AEF6F4D" w14:textId="77777777" w:rsidR="00257757" w:rsidRDefault="00257757" w:rsidP="0035647F">
            <w:r>
              <w:rPr>
                <w:sz w:val="20"/>
                <w:szCs w:val="20"/>
              </w:rPr>
              <w:t>Process minimum 1,000 tickets per month</w:t>
            </w:r>
          </w:p>
        </w:tc>
      </w:tr>
      <w:tr w:rsidR="00257757" w14:paraId="586145AA" w14:textId="77777777" w:rsidTr="0035647F">
        <w:tc>
          <w:tcPr>
            <w:tcW w:w="3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EFE4BF8" w14:textId="77777777" w:rsidR="00257757" w:rsidRDefault="00257757" w:rsidP="0035647F">
            <w:r>
              <w:rPr>
                <w:sz w:val="20"/>
                <w:szCs w:val="20"/>
              </w:rPr>
              <w:t>Report generation</w:t>
            </w:r>
          </w:p>
        </w:tc>
        <w:tc>
          <w:tcPr>
            <w:tcW w:w="55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CB57548" w14:textId="77777777" w:rsidR="00257757" w:rsidRDefault="00257757" w:rsidP="0035647F">
            <w:r>
              <w:rPr>
                <w:sz w:val="20"/>
                <w:szCs w:val="20"/>
              </w:rPr>
              <w:t>MCMC monthly report generated within 15 minutes</w:t>
            </w:r>
          </w:p>
        </w:tc>
      </w:tr>
    </w:tbl>
    <w:p w14:paraId="26BA6400" w14:textId="77777777" w:rsidR="00257757" w:rsidRDefault="00257757" w:rsidP="00257757">
      <w:pPr>
        <w:spacing w:before="200" w:after="100"/>
      </w:pPr>
    </w:p>
    <w:p w14:paraId="579B144A" w14:textId="77777777" w:rsidR="008C1EB5" w:rsidRDefault="00000000">
      <w:pPr>
        <w:pStyle w:val="Heading2"/>
        <w:pBdr>
          <w:bottom w:val="single" w:sz="6" w:space="0" w:color="2E75B6"/>
        </w:pBdr>
        <w:spacing w:before="240" w:after="120"/>
      </w:pPr>
      <w:bookmarkStart w:id="9" w:name="_Toc234421819"/>
      <w:r>
        <w:t>2.5 Hardware and Infrastructure Requirements</w:t>
      </w:r>
      <w:bookmarkEnd w:id="9"/>
    </w:p>
    <w:p w14:paraId="73662EE0" w14:textId="77777777" w:rsidR="008C1EB5" w:rsidRDefault="00000000">
      <w:pPr>
        <w:spacing w:before="120" w:after="120"/>
      </w:pPr>
      <w:r>
        <w:t xml:space="preserve">This is a standalone scope of the RFP covering the underlying hardware/infrastructure required to host the entire OSS solution (all modules stated in Section 1.3), separate from the software licensing costs quoted in Form FS-B. The Tenderer shall propose Option (1) </w:t>
      </w:r>
      <w:proofErr w:type="gramStart"/>
      <w:r>
        <w:t>On-Premise</w:t>
      </w:r>
      <w:proofErr w:type="gramEnd"/>
      <w:r>
        <w:t>, Option (2) On-Cloud, or both, and shall clearly indicate which option(s) are being offered.</w:t>
      </w:r>
    </w:p>
    <w:p w14:paraId="322138F8" w14:textId="77777777" w:rsidR="008C1EB5" w:rsidRDefault="00000000">
      <w:pPr>
        <w:spacing w:before="120" w:after="80"/>
      </w:pPr>
      <w:r>
        <w:rPr>
          <w:b/>
          <w:bCs/>
        </w:rPr>
        <w:t xml:space="preserve">(1) </w:t>
      </w:r>
      <w:proofErr w:type="gramStart"/>
      <w:r>
        <w:rPr>
          <w:b/>
          <w:bCs/>
        </w:rPr>
        <w:t>On-Premise</w:t>
      </w:r>
      <w:proofErr w:type="gramEnd"/>
      <w:r>
        <w:rPr>
          <w:b/>
          <w:bCs/>
        </w:rPr>
        <w:t xml:space="preserve"> Solution</w:t>
      </w:r>
    </w:p>
    <w:p w14:paraId="3F9343A8" w14:textId="77777777" w:rsidR="008C1EB5" w:rsidRDefault="00000000">
      <w:pPr>
        <w:pStyle w:val="ListParagraph"/>
        <w:numPr>
          <w:ilvl w:val="0"/>
          <w:numId w:val="2"/>
        </w:numPr>
        <w:spacing w:line="276" w:lineRule="auto"/>
        <w:contextualSpacing w:val="0"/>
      </w:pPr>
      <w:r>
        <w:t>Option A - New Physical Server Hardware: the Tenderer shall propose dedicated server hardware (make, model, CPU cores/threads, RAM, storage type and capacity, and network interfaces) sized to run all in-scope OSS modules and supporting components (application, database, integration middleware) at the performance, concurrency and inventory-scale levels specified in Section 2.4.</w:t>
      </w:r>
    </w:p>
    <w:p w14:paraId="0F975B67" w14:textId="77777777" w:rsidR="008C1EB5" w:rsidRDefault="00000000">
      <w:pPr>
        <w:pStyle w:val="ListParagraph"/>
        <w:numPr>
          <w:ilvl w:val="0"/>
          <w:numId w:val="2"/>
        </w:numPr>
        <w:spacing w:line="276" w:lineRule="auto"/>
        <w:contextualSpacing w:val="0"/>
      </w:pPr>
      <w:r>
        <w:t xml:space="preserve">Option B - Virtual Machine Specification: where the solution is designed to run virtualised, the Tenderer shall propose detailed VM sizing (vCPU, </w:t>
      </w:r>
      <w:proofErr w:type="spellStart"/>
      <w:r>
        <w:t>vRAM</w:t>
      </w:r>
      <w:proofErr w:type="spellEnd"/>
      <w:r>
        <w:t>, storage capacity, IOPS) per component/module, compatible with the Client's existing hyper-converged infrastructure (HCI) environment.</w:t>
      </w:r>
    </w:p>
    <w:p w14:paraId="3C9A29F4" w14:textId="77777777" w:rsidR="008C1EB5" w:rsidRDefault="00000000">
      <w:pPr>
        <w:pStyle w:val="ListParagraph"/>
        <w:numPr>
          <w:ilvl w:val="0"/>
          <w:numId w:val="2"/>
        </w:numPr>
        <w:spacing w:line="276" w:lineRule="auto"/>
        <w:contextualSpacing w:val="0"/>
      </w:pPr>
      <w:r>
        <w:lastRenderedPageBreak/>
        <w:t>The Tenderer shall state minimum and recommended specifications separately for Production, Disaster Recovery/High Availability, and UAT/Staging environments.</w:t>
      </w:r>
    </w:p>
    <w:p w14:paraId="01483D93" w14:textId="77777777" w:rsidR="008C1EB5" w:rsidRDefault="00000000">
      <w:pPr>
        <w:pStyle w:val="ListParagraph"/>
        <w:numPr>
          <w:ilvl w:val="0"/>
          <w:numId w:val="2"/>
        </w:numPr>
        <w:spacing w:line="276" w:lineRule="auto"/>
        <w:contextualSpacing w:val="0"/>
      </w:pPr>
      <w:r>
        <w:t>The Tenderer shall specify storage redundancy/data protection requirements (e.g. RAID level or equivalent) and backup storage sizing.</w:t>
      </w:r>
    </w:p>
    <w:p w14:paraId="4B6EF244" w14:textId="77777777" w:rsidR="008C1EB5" w:rsidRDefault="00000000">
      <w:pPr>
        <w:pStyle w:val="ListParagraph"/>
        <w:numPr>
          <w:ilvl w:val="0"/>
          <w:numId w:val="2"/>
        </w:numPr>
        <w:spacing w:line="276" w:lineRule="auto"/>
        <w:contextualSpacing w:val="0"/>
      </w:pPr>
      <w:r>
        <w:t>The Tenderer shall specify operating system and hypervisor/platform compatibility requirements (e.g. VMware, Hyper-V, KVM) and any associated licensing implications.</w:t>
      </w:r>
    </w:p>
    <w:p w14:paraId="7A50E794" w14:textId="77777777" w:rsidR="008C1EB5" w:rsidRDefault="00000000">
      <w:pPr>
        <w:spacing w:before="120" w:after="80"/>
      </w:pPr>
      <w:r>
        <w:rPr>
          <w:b/>
          <w:bCs/>
        </w:rPr>
        <w:t>(2) On-Cloud Solution (if available)</w:t>
      </w:r>
    </w:p>
    <w:p w14:paraId="0CD10C02" w14:textId="589E4159" w:rsidR="008C1EB5" w:rsidRDefault="00000000">
      <w:pPr>
        <w:pStyle w:val="ListParagraph"/>
        <w:numPr>
          <w:ilvl w:val="0"/>
          <w:numId w:val="2"/>
        </w:numPr>
        <w:spacing w:line="276" w:lineRule="auto"/>
        <w:contextualSpacing w:val="0"/>
      </w:pPr>
      <w:r>
        <w:t>Where the Tenderer offers a cloud-hosted or SaaS deployment option, the Tenderer shall specify the cloud provider(s) supported and the equivalent compute/storage</w:t>
      </w:r>
      <w:r w:rsidR="0083343E">
        <w:t xml:space="preserve"> </w:t>
      </w:r>
      <w:r>
        <w:t>/network sizing (instance types and storage tiers).</w:t>
      </w:r>
    </w:p>
    <w:p w14:paraId="4AC66A4A" w14:textId="77777777" w:rsidR="008C1EB5" w:rsidRDefault="00000000">
      <w:pPr>
        <w:pStyle w:val="ListParagraph"/>
        <w:numPr>
          <w:ilvl w:val="0"/>
          <w:numId w:val="2"/>
        </w:numPr>
        <w:spacing w:line="276" w:lineRule="auto"/>
        <w:contextualSpacing w:val="0"/>
      </w:pPr>
      <w:r>
        <w:t>The hosting region(s) shall be within Malaysia, in compliance with the data sovereignty requirement stated in Section 2.1.</w:t>
      </w:r>
    </w:p>
    <w:p w14:paraId="38E87040" w14:textId="77777777" w:rsidR="008C1EB5" w:rsidRDefault="00000000">
      <w:pPr>
        <w:pStyle w:val="ListParagraph"/>
        <w:numPr>
          <w:ilvl w:val="0"/>
          <w:numId w:val="2"/>
        </w:numPr>
        <w:spacing w:line="276" w:lineRule="auto"/>
        <w:contextualSpacing w:val="0"/>
      </w:pPr>
      <w:r>
        <w:t>The Tenderer shall provide estimated monthly bandwidth/data transfer requirements and the associated cost basis.</w:t>
      </w:r>
    </w:p>
    <w:p w14:paraId="48271925" w14:textId="77777777" w:rsidR="008C1EB5" w:rsidRDefault="00000000">
      <w:pPr>
        <w:pStyle w:val="ListParagraph"/>
        <w:numPr>
          <w:ilvl w:val="0"/>
          <w:numId w:val="2"/>
        </w:numPr>
        <w:spacing w:line="276" w:lineRule="auto"/>
        <w:contextualSpacing w:val="0"/>
      </w:pPr>
      <w:r>
        <w:t>The Tenderer shall state the uptime/SLA commitment for the cloud environment and the shared-responsibility matrix between the Tenderer/cloud provider and the Client covering security, patching, backup and monitoring.</w:t>
      </w:r>
    </w:p>
    <w:p w14:paraId="1EFC8EBD" w14:textId="77777777" w:rsidR="008C1EB5" w:rsidRDefault="00000000">
      <w:pPr>
        <w:pStyle w:val="ListParagraph"/>
        <w:numPr>
          <w:ilvl w:val="0"/>
          <w:numId w:val="2"/>
        </w:numPr>
        <w:spacing w:line="276" w:lineRule="auto"/>
        <w:contextualSpacing w:val="0"/>
      </w:pPr>
      <w:r>
        <w:t>The Tenderer shall describe the data ownership, exit and data extraction/migration provisions applicable upon contract termination or expiry.</w:t>
      </w:r>
    </w:p>
    <w:p w14:paraId="59FCAA85" w14:textId="77777777" w:rsidR="008C1EB5" w:rsidRDefault="00000000">
      <w:pPr>
        <w:pStyle w:val="ListParagraph"/>
        <w:numPr>
          <w:ilvl w:val="0"/>
          <w:numId w:val="2"/>
        </w:numPr>
        <w:spacing w:line="276" w:lineRule="auto"/>
        <w:contextualSpacing w:val="0"/>
      </w:pPr>
      <w:r>
        <w:t xml:space="preserve">The Tenderer shall clearly state whether the cloud option is offered as a stand-alone alternative or only in combination with the </w:t>
      </w:r>
      <w:proofErr w:type="gramStart"/>
      <w:r>
        <w:t>on-premise</w:t>
      </w:r>
      <w:proofErr w:type="gramEnd"/>
      <w:r>
        <w:t xml:space="preserve"> option.</w:t>
      </w:r>
    </w:p>
    <w:p w14:paraId="4D26A38E" w14:textId="77777777" w:rsidR="008C1EB5" w:rsidRDefault="00000000">
      <w:pPr>
        <w:spacing w:before="120" w:after="200"/>
      </w:pPr>
      <w:r>
        <w:t>Regardless of the option(s) proposed, the Tenderer shall provide a complete Bill of Materials (BOM) for all hardware/VM/cloud resources required, quoted separately from software licensing in Form FS-B (Schedule of Rates). The proposed sizing shall include a minimum of 30% headroom for growth over the contract period.</w:t>
      </w:r>
    </w:p>
    <w:p w14:paraId="5E5D665C" w14:textId="77777777" w:rsidR="00257757" w:rsidRDefault="00257757" w:rsidP="00257757">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10E3631F"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402CC737" w14:textId="77777777" w:rsidR="00257757" w:rsidRDefault="00257757" w:rsidP="0035647F">
            <w:pPr>
              <w:jc w:val="center"/>
            </w:pPr>
            <w:r>
              <w:rPr>
                <w:b/>
                <w:bCs/>
                <w:color w:val="FFFFFF"/>
                <w:sz w:val="24"/>
                <w:szCs w:val="24"/>
              </w:rPr>
              <w:lastRenderedPageBreak/>
              <w:t>SECTION III: TECHNICAL SPECIFICATIONS — OSS MODULES</w:t>
            </w:r>
          </w:p>
        </w:tc>
      </w:tr>
    </w:tbl>
    <w:p w14:paraId="7E5E6371" w14:textId="77777777" w:rsidR="00257757" w:rsidRDefault="00257757" w:rsidP="00257757">
      <w:pPr>
        <w:spacing w:before="200" w:after="100"/>
      </w:pPr>
    </w:p>
    <w:p w14:paraId="0619D553" w14:textId="77777777" w:rsidR="00997661" w:rsidRDefault="00000000">
      <w:pPr>
        <w:pStyle w:val="Heading2"/>
        <w:rPr>
          <w:vanish/>
        </w:rPr>
      </w:pPr>
      <w:r>
        <w:rPr>
          <w:vanish/>
        </w:rPr>
        <w:t>3.1 Module 1 — Inventory Management System (IMS)</w:t>
      </w:r>
    </w:p>
    <w:p w14:paraId="310B9FA6" w14:textId="77777777" w:rsidR="005D76BA" w:rsidRDefault="005D76BA" w:rsidP="005D76BA">
      <w:pPr>
        <w:pStyle w:val="Heading2"/>
        <w:pBdr>
          <w:bottom w:val="single" w:sz="6" w:space="0" w:color="2E75B6"/>
        </w:pBdr>
        <w:spacing w:before="240" w:after="120"/>
      </w:pPr>
      <w:bookmarkStart w:id="10" w:name="_Toc234421820"/>
      <w:r>
        <w:t>3.1 Module 1 – Inventory Management System (IMS)</w:t>
      </w:r>
      <w:bookmarkEnd w:id="10"/>
    </w:p>
    <w:p w14:paraId="25F88191" w14:textId="77777777" w:rsidR="00257757" w:rsidRDefault="00257757" w:rsidP="00257757">
      <w:pPr>
        <w:spacing w:before="120" w:after="80"/>
      </w:pPr>
    </w:p>
    <w:p w14:paraId="498F5E7C" w14:textId="77777777" w:rsidR="00257757" w:rsidRPr="00BE1EF5" w:rsidRDefault="00257757" w:rsidP="00257757">
      <w:pPr>
        <w:pStyle w:val="Heading3"/>
        <w:rPr>
          <w:rFonts w:cs="Arial"/>
        </w:rPr>
      </w:pPr>
      <w:bookmarkStart w:id="11" w:name="_Toc234421821"/>
      <w:r>
        <w:rPr>
          <w:rFonts w:cs="Arial"/>
        </w:rPr>
        <w:t>3.1.1 Physical Network Inventory</w:t>
      </w:r>
      <w:bookmarkEnd w:id="11"/>
    </w:p>
    <w:p w14:paraId="1C28877A" w14:textId="77777777" w:rsidR="00257757" w:rsidRDefault="00257757" w:rsidP="00257757">
      <w:pPr>
        <w:pStyle w:val="ListParagraph"/>
        <w:numPr>
          <w:ilvl w:val="0"/>
          <w:numId w:val="2"/>
        </w:numPr>
        <w:spacing w:line="276" w:lineRule="auto"/>
        <w:contextualSpacing w:val="0"/>
      </w:pPr>
      <w:r>
        <w:t xml:space="preserve">The system shall support inventory management of all physical network elements including but not limited to: OLTs, ONTs, ODFs, FDPs, FDCs, primary and secondary splitters, splice closures, poles, manholes, ducts, trenches, cables (at individual </w:t>
      </w:r>
      <w:proofErr w:type="spellStart"/>
      <w:r>
        <w:t>fiber</w:t>
      </w:r>
      <w:proofErr w:type="spellEnd"/>
      <w:r>
        <w:t xml:space="preserve"> strand level), patch panels and building access points.</w:t>
      </w:r>
    </w:p>
    <w:p w14:paraId="59E21149" w14:textId="77777777" w:rsidR="00257757" w:rsidRDefault="00257757" w:rsidP="00257757">
      <w:pPr>
        <w:pStyle w:val="ListParagraph"/>
        <w:numPr>
          <w:ilvl w:val="0"/>
          <w:numId w:val="2"/>
        </w:numPr>
        <w:spacing w:line="276" w:lineRule="auto"/>
        <w:contextualSpacing w:val="0"/>
      </w:pPr>
      <w:r>
        <w:t>The system shall support a hierarchical site model: Country → Region → State → PMU → Exchange/</w:t>
      </w:r>
      <w:proofErr w:type="spellStart"/>
      <w:r>
        <w:t>PoP</w:t>
      </w:r>
      <w:proofErr w:type="spellEnd"/>
      <w:r>
        <w:t xml:space="preserve"> → Cabinet/Rack → Device → Card → Port.</w:t>
      </w:r>
    </w:p>
    <w:p w14:paraId="50BDFFAD" w14:textId="77777777" w:rsidR="00257757" w:rsidRDefault="00257757" w:rsidP="00257757">
      <w:pPr>
        <w:pStyle w:val="ListParagraph"/>
        <w:numPr>
          <w:ilvl w:val="0"/>
          <w:numId w:val="2"/>
        </w:numPr>
        <w:spacing w:line="276" w:lineRule="auto"/>
        <w:contextualSpacing w:val="0"/>
      </w:pPr>
      <w:r>
        <w:t>The system shall maintain a complete lifecycle record for each asset including procurement date, installation date, warranty expiry, last maintenance date and decommission date.</w:t>
      </w:r>
    </w:p>
    <w:p w14:paraId="240667BE" w14:textId="77777777" w:rsidR="00257757" w:rsidRDefault="00257757" w:rsidP="00257757">
      <w:pPr>
        <w:pStyle w:val="ListParagraph"/>
        <w:numPr>
          <w:ilvl w:val="0"/>
          <w:numId w:val="2"/>
        </w:numPr>
        <w:spacing w:line="276" w:lineRule="auto"/>
        <w:contextualSpacing w:val="0"/>
      </w:pPr>
      <w:r>
        <w:t>The system shall support custom fields and configurable device types without requiring code changes or vendor engagement.</w:t>
      </w:r>
    </w:p>
    <w:p w14:paraId="24C699F9" w14:textId="77777777" w:rsidR="00257757" w:rsidRDefault="00257757" w:rsidP="00257757">
      <w:pPr>
        <w:spacing w:before="80" w:after="60"/>
      </w:pPr>
    </w:p>
    <w:p w14:paraId="720DB6E7" w14:textId="77777777" w:rsidR="00257757" w:rsidRDefault="00257757" w:rsidP="00257757">
      <w:pPr>
        <w:pStyle w:val="Heading3"/>
      </w:pPr>
      <w:bookmarkStart w:id="12" w:name="_Toc234421822"/>
      <w:r>
        <w:t>3.1.2 Logical Network Inventory</w:t>
      </w:r>
      <w:bookmarkEnd w:id="12"/>
    </w:p>
    <w:p w14:paraId="132EA6C5" w14:textId="77777777" w:rsidR="00257757" w:rsidRDefault="00257757" w:rsidP="00257757">
      <w:pPr>
        <w:pStyle w:val="ListParagraph"/>
        <w:numPr>
          <w:ilvl w:val="0"/>
          <w:numId w:val="2"/>
        </w:numPr>
        <w:spacing w:line="276" w:lineRule="auto"/>
        <w:contextualSpacing w:val="0"/>
      </w:pPr>
      <w:r>
        <w:t>The system shall support IP address management (IPAM) including IPv4 and IPv6 prefix management, VRF, VLAN and VLAN group management.</w:t>
      </w:r>
    </w:p>
    <w:p w14:paraId="7FC087F0" w14:textId="77777777" w:rsidR="00257757" w:rsidRDefault="00257757" w:rsidP="00257757">
      <w:pPr>
        <w:pStyle w:val="ListParagraph"/>
        <w:numPr>
          <w:ilvl w:val="0"/>
          <w:numId w:val="2"/>
        </w:numPr>
        <w:spacing w:line="276" w:lineRule="auto"/>
        <w:contextualSpacing w:val="0"/>
      </w:pPr>
      <w:r>
        <w:t>The system shall support end-to-end circuit management — physical and logical — with complete path tracing from OLT port through splitter to ONT.</w:t>
      </w:r>
    </w:p>
    <w:p w14:paraId="182C011E" w14:textId="77777777" w:rsidR="00257757" w:rsidRDefault="00257757" w:rsidP="00257757">
      <w:pPr>
        <w:pStyle w:val="ListParagraph"/>
        <w:numPr>
          <w:ilvl w:val="0"/>
          <w:numId w:val="2"/>
        </w:numPr>
        <w:spacing w:line="276" w:lineRule="auto"/>
        <w:contextualSpacing w:val="0"/>
      </w:pPr>
      <w:r>
        <w:t>The system shall support service instance management linking customer services to physical and logical network resources.</w:t>
      </w:r>
    </w:p>
    <w:p w14:paraId="6B33AA59" w14:textId="77777777" w:rsidR="00257757" w:rsidRDefault="00257757" w:rsidP="00257757">
      <w:pPr>
        <w:pStyle w:val="ListParagraph"/>
        <w:numPr>
          <w:ilvl w:val="0"/>
          <w:numId w:val="2"/>
        </w:numPr>
        <w:spacing w:line="276" w:lineRule="auto"/>
        <w:contextualSpacing w:val="0"/>
      </w:pPr>
      <w:r>
        <w:t>The system shall support configuration management with version history of device configurations.</w:t>
      </w:r>
    </w:p>
    <w:p w14:paraId="381AF8FE" w14:textId="77777777" w:rsidR="00257757" w:rsidRDefault="00257757" w:rsidP="00257757">
      <w:pPr>
        <w:spacing w:before="80" w:after="60"/>
      </w:pPr>
    </w:p>
    <w:p w14:paraId="7DCEE809" w14:textId="77777777" w:rsidR="00257757" w:rsidRDefault="00257757" w:rsidP="00257757">
      <w:pPr>
        <w:pStyle w:val="Heading3"/>
      </w:pPr>
      <w:bookmarkStart w:id="13" w:name="_Toc234421823"/>
      <w:r>
        <w:t>3.1.3 Data Management and API</w:t>
      </w:r>
      <w:bookmarkEnd w:id="13"/>
    </w:p>
    <w:p w14:paraId="05A89137" w14:textId="77777777" w:rsidR="00257757" w:rsidRDefault="00257757" w:rsidP="00257757">
      <w:pPr>
        <w:pStyle w:val="ListParagraph"/>
        <w:numPr>
          <w:ilvl w:val="0"/>
          <w:numId w:val="2"/>
        </w:numPr>
        <w:spacing w:line="276" w:lineRule="auto"/>
        <w:contextualSpacing w:val="0"/>
      </w:pPr>
      <w:r>
        <w:t xml:space="preserve">The system shall provide a complete REST API with CRUD operations for all inventory objects, documented via </w:t>
      </w:r>
      <w:proofErr w:type="spellStart"/>
      <w:r>
        <w:t>OpenAPI</w:t>
      </w:r>
      <w:proofErr w:type="spellEnd"/>
      <w:r>
        <w:t>/Swagger.</w:t>
      </w:r>
    </w:p>
    <w:p w14:paraId="2ED7ACD8" w14:textId="77777777" w:rsidR="00257757" w:rsidRDefault="00257757" w:rsidP="00257757">
      <w:pPr>
        <w:pStyle w:val="ListParagraph"/>
        <w:numPr>
          <w:ilvl w:val="0"/>
          <w:numId w:val="2"/>
        </w:numPr>
        <w:spacing w:line="276" w:lineRule="auto"/>
        <w:contextualSpacing w:val="0"/>
      </w:pPr>
      <w:r>
        <w:t>The system shall support bulk import of inventory data via CSV, Excel or API from existing inventory sources. The Respondent shall describe the data migration tools and methodology available.</w:t>
      </w:r>
    </w:p>
    <w:p w14:paraId="230EA759" w14:textId="77777777" w:rsidR="00257757" w:rsidRDefault="00257757" w:rsidP="00257757">
      <w:pPr>
        <w:pStyle w:val="ListParagraph"/>
        <w:numPr>
          <w:ilvl w:val="0"/>
          <w:numId w:val="2"/>
        </w:numPr>
        <w:spacing w:line="276" w:lineRule="auto"/>
        <w:contextualSpacing w:val="0"/>
      </w:pPr>
      <w:r>
        <w:t>The system shall support webhook notifications for all inventory change events, enabling downstream systems (EMS, TT, provisioning) to react to changes in near-real-time.</w:t>
      </w:r>
    </w:p>
    <w:p w14:paraId="0436C2C0" w14:textId="77777777" w:rsidR="00257757" w:rsidRDefault="00257757" w:rsidP="00257757">
      <w:pPr>
        <w:pStyle w:val="ListParagraph"/>
        <w:numPr>
          <w:ilvl w:val="0"/>
          <w:numId w:val="2"/>
        </w:numPr>
        <w:spacing w:line="276" w:lineRule="auto"/>
        <w:contextualSpacing w:val="0"/>
      </w:pPr>
      <w:r>
        <w:t xml:space="preserve">The system shall provide </w:t>
      </w:r>
      <w:proofErr w:type="spellStart"/>
      <w:r>
        <w:t>GraphQL</w:t>
      </w:r>
      <w:proofErr w:type="spellEnd"/>
      <w:r>
        <w:t xml:space="preserve"> API support for efficient, client-defined queries.</w:t>
      </w:r>
    </w:p>
    <w:p w14:paraId="43D9E2D1" w14:textId="77777777" w:rsidR="00257757" w:rsidRDefault="00257757" w:rsidP="00257757">
      <w:pPr>
        <w:spacing w:before="160" w:after="80"/>
      </w:pPr>
    </w:p>
    <w:p w14:paraId="18DF4611" w14:textId="77777777" w:rsidR="00997661" w:rsidRDefault="00000000">
      <w:pPr>
        <w:pStyle w:val="Heading2"/>
        <w:rPr>
          <w:vanish/>
        </w:rPr>
      </w:pPr>
      <w:r>
        <w:rPr>
          <w:vanish/>
        </w:rPr>
        <w:lastRenderedPageBreak/>
        <w:t>3.2 Module 2 — GIS / Outside Plant (OSP) Management</w:t>
      </w:r>
    </w:p>
    <w:p w14:paraId="58B17D30" w14:textId="77777777" w:rsidR="00E42941" w:rsidRDefault="00E42941" w:rsidP="00E42941">
      <w:pPr>
        <w:pStyle w:val="Heading2"/>
        <w:pBdr>
          <w:bottom w:val="single" w:sz="6" w:space="0" w:color="2E75B6"/>
        </w:pBdr>
        <w:spacing w:before="240" w:after="120"/>
      </w:pPr>
      <w:bookmarkStart w:id="14" w:name="_Toc234421824"/>
      <w:r>
        <w:t>3.2 Module 2 – GIS / Outside Plant (OSP) Management</w:t>
      </w:r>
      <w:bookmarkEnd w:id="14"/>
    </w:p>
    <w:p w14:paraId="2C1C8729" w14:textId="77777777" w:rsidR="00257757" w:rsidRDefault="00257757" w:rsidP="00257757">
      <w:pPr>
        <w:spacing w:before="120" w:after="80"/>
      </w:pPr>
    </w:p>
    <w:p w14:paraId="5D79F8E0" w14:textId="77777777" w:rsidR="00257757" w:rsidRDefault="00257757" w:rsidP="00257757">
      <w:pPr>
        <w:pStyle w:val="ListParagraph"/>
        <w:numPr>
          <w:ilvl w:val="0"/>
          <w:numId w:val="2"/>
        </w:numPr>
        <w:spacing w:line="276" w:lineRule="auto"/>
        <w:contextualSpacing w:val="0"/>
      </w:pPr>
      <w:r>
        <w:t>The system shall provide map-based visualisation of the Client's outside plant network on a geographic map background (OpenStreetMap or Google Maps satellite imagery).</w:t>
      </w:r>
    </w:p>
    <w:p w14:paraId="2B4D8012" w14:textId="77777777" w:rsidR="00257757" w:rsidRDefault="00257757" w:rsidP="00257757">
      <w:pPr>
        <w:pStyle w:val="ListParagraph"/>
        <w:numPr>
          <w:ilvl w:val="0"/>
          <w:numId w:val="2"/>
        </w:numPr>
        <w:spacing w:line="276" w:lineRule="auto"/>
        <w:contextualSpacing w:val="0"/>
      </w:pPr>
      <w:r>
        <w:t>The system shall support direct import of Google Earth KMZ and KML files, including embedded imagery and feature metadata, without data loss.</w:t>
      </w:r>
    </w:p>
    <w:p w14:paraId="5736EC15" w14:textId="77777777" w:rsidR="00257757" w:rsidRDefault="00257757" w:rsidP="00257757">
      <w:pPr>
        <w:pStyle w:val="ListParagraph"/>
        <w:numPr>
          <w:ilvl w:val="0"/>
          <w:numId w:val="2"/>
        </w:numPr>
        <w:spacing w:line="276" w:lineRule="auto"/>
        <w:contextualSpacing w:val="0"/>
      </w:pPr>
      <w:r>
        <w:t>The system shall support export of network elements and routes to KMZ/KML format for use by field teams via Google Earth or mobile GIS applications.</w:t>
      </w:r>
    </w:p>
    <w:p w14:paraId="710BCEA6" w14:textId="77777777" w:rsidR="00257757" w:rsidRDefault="00257757" w:rsidP="00257757">
      <w:pPr>
        <w:pStyle w:val="ListParagraph"/>
        <w:numPr>
          <w:ilvl w:val="0"/>
          <w:numId w:val="2"/>
        </w:numPr>
        <w:spacing w:line="276" w:lineRule="auto"/>
        <w:contextualSpacing w:val="0"/>
      </w:pPr>
      <w:r>
        <w:t>The system shall provide the following views: Outside Plant View, Field View, Circuit View, Schematic/SLD View, Rack View, Vault and Floor Plan View.</w:t>
      </w:r>
    </w:p>
    <w:p w14:paraId="6D039B28" w14:textId="77777777" w:rsidR="00257757" w:rsidRDefault="00257757" w:rsidP="00257757">
      <w:pPr>
        <w:pStyle w:val="ListParagraph"/>
        <w:numPr>
          <w:ilvl w:val="0"/>
          <w:numId w:val="2"/>
        </w:numPr>
        <w:spacing w:line="276" w:lineRule="auto"/>
        <w:contextualSpacing w:val="0"/>
      </w:pPr>
      <w:r>
        <w:t>The system shall support the complete OSP/FTTX planning workflow: Strategic Planning → Low-Level Design → Field Survey/ROW → Design Editing → Detailed Design → As-Built.</w:t>
      </w:r>
    </w:p>
    <w:p w14:paraId="3E643A41" w14:textId="77777777" w:rsidR="00257757" w:rsidRDefault="00257757" w:rsidP="00257757">
      <w:pPr>
        <w:pStyle w:val="ListParagraph"/>
        <w:numPr>
          <w:ilvl w:val="0"/>
          <w:numId w:val="2"/>
        </w:numPr>
        <w:spacing w:line="276" w:lineRule="auto"/>
        <w:contextualSpacing w:val="0"/>
      </w:pPr>
      <w:r>
        <w:t>The system shall support automated BOM (Bill of Materials) and BOQ (Bill of Quantities) generation from network designs, including cable lengths, splitter counts, trench depths, manhole quantities and associated unit rates.</w:t>
      </w:r>
    </w:p>
    <w:p w14:paraId="261B98AC" w14:textId="77777777" w:rsidR="00257757" w:rsidRDefault="00257757" w:rsidP="00257757">
      <w:pPr>
        <w:pStyle w:val="ListParagraph"/>
        <w:numPr>
          <w:ilvl w:val="0"/>
          <w:numId w:val="2"/>
        </w:numPr>
        <w:spacing w:line="276" w:lineRule="auto"/>
        <w:contextualSpacing w:val="0"/>
      </w:pPr>
      <w:r>
        <w:t>The system shall support generation of splice plans at core level and single-line diagrams (SLD) from inventory data.</w:t>
      </w:r>
    </w:p>
    <w:p w14:paraId="0BBCB5C9" w14:textId="77777777" w:rsidR="00257757" w:rsidRDefault="00257757" w:rsidP="00257757">
      <w:pPr>
        <w:pStyle w:val="ListParagraph"/>
        <w:numPr>
          <w:ilvl w:val="0"/>
          <w:numId w:val="2"/>
        </w:numPr>
        <w:spacing w:line="276" w:lineRule="auto"/>
        <w:contextualSpacing w:val="0"/>
      </w:pPr>
      <w:r>
        <w:t>The system shall maintain bidirectional synchronisation between GIS geographic data and IMS inventory records, ensuring that geographic coordinates, site locations and cable routes are consistent across both modules.</w:t>
      </w:r>
    </w:p>
    <w:p w14:paraId="61969571" w14:textId="77777777" w:rsidR="00257757" w:rsidRDefault="00257757" w:rsidP="00257757">
      <w:pPr>
        <w:pStyle w:val="ListParagraph"/>
        <w:numPr>
          <w:ilvl w:val="0"/>
          <w:numId w:val="2"/>
        </w:numPr>
        <w:spacing w:line="276" w:lineRule="auto"/>
        <w:contextualSpacing w:val="0"/>
      </w:pPr>
      <w:r>
        <w:t>The system shall support multi-user concurrent editing of OSP designs with conflict detection and version control.</w:t>
      </w:r>
    </w:p>
    <w:p w14:paraId="68EFFD72" w14:textId="77777777" w:rsidR="00257757" w:rsidRDefault="00257757" w:rsidP="00257757">
      <w:pPr>
        <w:pStyle w:val="ListParagraph"/>
        <w:numPr>
          <w:ilvl w:val="0"/>
          <w:numId w:val="2"/>
        </w:numPr>
        <w:spacing w:line="276" w:lineRule="auto"/>
        <w:contextualSpacing w:val="0"/>
      </w:pPr>
      <w:r>
        <w:t>The system shall support definition of Feeder Service Areas (FSA), Distribution Service Areas (DSA) and Customer Service Areas (CSA) with automatic demand coverage calculations.</w:t>
      </w:r>
    </w:p>
    <w:p w14:paraId="59DADFBF" w14:textId="77777777" w:rsidR="00257757" w:rsidRDefault="00257757" w:rsidP="00257757">
      <w:pPr>
        <w:spacing w:before="160" w:after="80"/>
      </w:pPr>
    </w:p>
    <w:p w14:paraId="3CC67A5A" w14:textId="77777777" w:rsidR="00997661" w:rsidRDefault="00000000">
      <w:pPr>
        <w:pStyle w:val="Heading2"/>
        <w:rPr>
          <w:vanish/>
        </w:rPr>
      </w:pPr>
      <w:r>
        <w:rPr>
          <w:vanish/>
        </w:rPr>
        <w:t>3.3 Module 3 — Trouble Ticketing System with MCMC MS-QOS Reporting</w:t>
      </w:r>
    </w:p>
    <w:p w14:paraId="08E607D4" w14:textId="77777777" w:rsidR="00257757" w:rsidRDefault="00257757" w:rsidP="00257757">
      <w:pPr>
        <w:spacing w:before="120" w:after="80"/>
      </w:pPr>
    </w:p>
    <w:p w14:paraId="7BC70609" w14:textId="77777777" w:rsidR="00E42941" w:rsidRDefault="00E42941" w:rsidP="00E42941">
      <w:pPr>
        <w:pStyle w:val="Heading2"/>
        <w:pBdr>
          <w:bottom w:val="single" w:sz="6" w:space="0" w:color="2E75B6"/>
        </w:pBdr>
        <w:spacing w:before="240" w:after="120"/>
      </w:pPr>
      <w:bookmarkStart w:id="15" w:name="_Toc234421825"/>
      <w:r>
        <w:t>3.3 Module 3 – Trouble Ticketing System</w:t>
      </w:r>
      <w:bookmarkEnd w:id="15"/>
    </w:p>
    <w:p w14:paraId="1D3F860D" w14:textId="77777777" w:rsidR="00E42941" w:rsidRDefault="00E42941" w:rsidP="00257757">
      <w:pPr>
        <w:spacing w:before="120" w:after="80"/>
      </w:pPr>
    </w:p>
    <w:p w14:paraId="29066116" w14:textId="77777777" w:rsidR="00257757" w:rsidRDefault="00257757" w:rsidP="00257757">
      <w:pPr>
        <w:pStyle w:val="Heading3"/>
      </w:pPr>
      <w:bookmarkStart w:id="16" w:name="_Toc234421826"/>
      <w:r>
        <w:t>3.3.1 Core Ticketing Requirements</w:t>
      </w:r>
      <w:bookmarkEnd w:id="16"/>
    </w:p>
    <w:p w14:paraId="74C763F4" w14:textId="77777777" w:rsidR="00257757" w:rsidRDefault="00257757" w:rsidP="00257757">
      <w:pPr>
        <w:pStyle w:val="ListParagraph"/>
        <w:numPr>
          <w:ilvl w:val="0"/>
          <w:numId w:val="2"/>
        </w:numPr>
        <w:spacing w:line="276" w:lineRule="auto"/>
        <w:contextualSpacing w:val="0"/>
      </w:pPr>
      <w:r>
        <w:t>The system shall support full ITIL v3/v4 aligned processes: Incident Management, Problem Management and Change Management.</w:t>
      </w:r>
    </w:p>
    <w:p w14:paraId="2052751D" w14:textId="77777777" w:rsidR="00257757" w:rsidRDefault="00257757" w:rsidP="00257757">
      <w:pPr>
        <w:pStyle w:val="ListParagraph"/>
        <w:numPr>
          <w:ilvl w:val="0"/>
          <w:numId w:val="2"/>
        </w:numPr>
        <w:spacing w:line="276" w:lineRule="auto"/>
        <w:contextualSpacing w:val="0"/>
      </w:pPr>
      <w:r>
        <w:t>The system shall support automatic ticket creation triggered by alarms from the Client’s network monitoring system (NMS) via webhook or REST API, with automatic ticket closure or status update when the alarm clears.</w:t>
      </w:r>
    </w:p>
    <w:p w14:paraId="16639B8D" w14:textId="77777777" w:rsidR="00257757" w:rsidRDefault="00257757" w:rsidP="00257757">
      <w:pPr>
        <w:pStyle w:val="ListParagraph"/>
        <w:numPr>
          <w:ilvl w:val="0"/>
          <w:numId w:val="2"/>
        </w:numPr>
        <w:spacing w:line="276" w:lineRule="auto"/>
        <w:contextualSpacing w:val="0"/>
      </w:pPr>
      <w:r>
        <w:t>Each ticket shall be linkable to one or more Configuration Items (CIs) in the IMS inventory, enabling the system to display affected equipment, location, upstream connectivity and potentially affected services on the ticket.</w:t>
      </w:r>
    </w:p>
    <w:p w14:paraId="065324AD" w14:textId="77777777" w:rsidR="00257757" w:rsidRDefault="00257757" w:rsidP="00257757">
      <w:pPr>
        <w:pStyle w:val="ListParagraph"/>
        <w:numPr>
          <w:ilvl w:val="0"/>
          <w:numId w:val="2"/>
        </w:numPr>
        <w:spacing w:line="276" w:lineRule="auto"/>
        <w:contextualSpacing w:val="0"/>
      </w:pPr>
      <w:r>
        <w:t>The system shall support configurable ticket categories, priorities, escalation paths and routing rules without code changes.</w:t>
      </w:r>
    </w:p>
    <w:p w14:paraId="3EB2BA05" w14:textId="77777777" w:rsidR="00257757" w:rsidRDefault="00257757" w:rsidP="00257757">
      <w:pPr>
        <w:pStyle w:val="ListParagraph"/>
        <w:numPr>
          <w:ilvl w:val="0"/>
          <w:numId w:val="2"/>
        </w:numPr>
        <w:spacing w:line="276" w:lineRule="auto"/>
        <w:contextualSpacing w:val="0"/>
      </w:pPr>
      <w:r>
        <w:lastRenderedPageBreak/>
        <w:t>The system shall support multi-channel ticket intake: automated alarm integration, careline (from BSS), customer self-service portal, email-to-ticket, and field team mobile app.</w:t>
      </w:r>
    </w:p>
    <w:p w14:paraId="69971BFE" w14:textId="77777777" w:rsidR="00257757" w:rsidRDefault="00257757" w:rsidP="00257757">
      <w:pPr>
        <w:pStyle w:val="ListParagraph"/>
        <w:numPr>
          <w:ilvl w:val="0"/>
          <w:numId w:val="2"/>
        </w:numPr>
        <w:spacing w:line="276" w:lineRule="auto"/>
        <w:contextualSpacing w:val="0"/>
      </w:pPr>
      <w:r>
        <w:t>The system shall support ticket templates for common fault types (e.g. OLT fibre cut, ONT offline, power failure, planned maintenance).</w:t>
      </w:r>
    </w:p>
    <w:p w14:paraId="6519D8BB" w14:textId="77777777" w:rsidR="00257757" w:rsidRDefault="00257757" w:rsidP="00257757">
      <w:pPr>
        <w:pStyle w:val="ListParagraph"/>
        <w:numPr>
          <w:ilvl w:val="0"/>
          <w:numId w:val="2"/>
        </w:numPr>
        <w:spacing w:line="276" w:lineRule="auto"/>
        <w:contextualSpacing w:val="0"/>
      </w:pPr>
      <w:r>
        <w:t>The system shall maintain an immutable audit trail of all ticket actions with user attribution and timestamps.</w:t>
      </w:r>
    </w:p>
    <w:p w14:paraId="2B9C68A2" w14:textId="77777777" w:rsidR="00257757" w:rsidRDefault="00257757" w:rsidP="00257757">
      <w:pPr>
        <w:pStyle w:val="ListParagraph"/>
        <w:numPr>
          <w:ilvl w:val="0"/>
          <w:numId w:val="2"/>
        </w:numPr>
        <w:spacing w:line="276" w:lineRule="auto"/>
        <w:contextualSpacing w:val="0"/>
      </w:pPr>
      <w:r>
        <w:t>The system shall support mass ticket operations for network-wide incidents affecting multiple customers (parent-child ticket relationship).</w:t>
      </w:r>
    </w:p>
    <w:p w14:paraId="2A66DB81" w14:textId="77777777" w:rsidR="00257757" w:rsidRDefault="00257757" w:rsidP="00257757">
      <w:pPr>
        <w:spacing w:before="80" w:after="60"/>
      </w:pPr>
    </w:p>
    <w:p w14:paraId="46FFB6BC" w14:textId="77777777" w:rsidR="00257757" w:rsidRDefault="00257757" w:rsidP="00257757">
      <w:pPr>
        <w:pStyle w:val="Heading3"/>
      </w:pPr>
      <w:bookmarkStart w:id="17" w:name="_Toc234421827"/>
      <w:r>
        <w:t>3.3.2 SLA Management</w:t>
      </w:r>
      <w:bookmarkEnd w:id="17"/>
    </w:p>
    <w:p w14:paraId="5B122017" w14:textId="77777777" w:rsidR="00257757" w:rsidRDefault="00257757" w:rsidP="00257757">
      <w:pPr>
        <w:pStyle w:val="ListParagraph"/>
        <w:numPr>
          <w:ilvl w:val="0"/>
          <w:numId w:val="2"/>
        </w:numPr>
        <w:spacing w:line="276" w:lineRule="auto"/>
        <w:contextualSpacing w:val="0"/>
      </w:pPr>
      <w:r>
        <w:t>The system shall support definition of multiple SLA policies applicable to different service tiers (residential, SME, enterprise, regulatory escalation).</w:t>
      </w:r>
    </w:p>
    <w:p w14:paraId="6165EB5E" w14:textId="77777777" w:rsidR="00257757" w:rsidRDefault="00257757" w:rsidP="00257757">
      <w:pPr>
        <w:pStyle w:val="ListParagraph"/>
        <w:numPr>
          <w:ilvl w:val="0"/>
          <w:numId w:val="2"/>
        </w:numPr>
        <w:spacing w:line="276" w:lineRule="auto"/>
        <w:contextualSpacing w:val="0"/>
      </w:pPr>
      <w:r>
        <w:t>The system shall track SLA timers from ticket creation, automatically pause timers for customer-caused delays, and restart timers upon relevant events.</w:t>
      </w:r>
    </w:p>
    <w:p w14:paraId="1E036D43" w14:textId="77777777" w:rsidR="00257757" w:rsidRDefault="00257757" w:rsidP="00257757">
      <w:pPr>
        <w:pStyle w:val="ListParagraph"/>
        <w:numPr>
          <w:ilvl w:val="0"/>
          <w:numId w:val="2"/>
        </w:numPr>
        <w:spacing w:line="276" w:lineRule="auto"/>
        <w:contextualSpacing w:val="0"/>
      </w:pPr>
      <w:r>
        <w:t>The system shall generate real-time SLA breach alerts via email, SMS and dashboard notification, with configurable warning thresholds (e.g. alert at 75% of SLA time elapsed).</w:t>
      </w:r>
    </w:p>
    <w:p w14:paraId="04835D57" w14:textId="77777777" w:rsidR="00257757" w:rsidRDefault="00257757" w:rsidP="00257757">
      <w:pPr>
        <w:pStyle w:val="ListParagraph"/>
        <w:numPr>
          <w:ilvl w:val="0"/>
          <w:numId w:val="2"/>
        </w:numPr>
        <w:spacing w:line="276" w:lineRule="auto"/>
        <w:contextualSpacing w:val="0"/>
      </w:pPr>
      <w:r>
        <w:t>The system shall maintain SLA compliance statistics per ticket category, service tier and geographic region.</w:t>
      </w:r>
    </w:p>
    <w:p w14:paraId="3EA07659" w14:textId="77777777" w:rsidR="00257757" w:rsidRDefault="00257757" w:rsidP="00257757">
      <w:pPr>
        <w:spacing w:before="80" w:after="60"/>
      </w:pPr>
    </w:p>
    <w:p w14:paraId="2CE90076" w14:textId="77777777" w:rsidR="00257757" w:rsidRDefault="00257757" w:rsidP="00257757">
      <w:pPr>
        <w:pStyle w:val="Heading3"/>
      </w:pPr>
      <w:bookmarkStart w:id="18" w:name="_Toc234421828"/>
      <w:r>
        <w:t>3.3.3 MCMC MS-QOS Regulatory Reporting</w:t>
      </w:r>
      <w:bookmarkEnd w:id="18"/>
      <w:r>
        <w:t xml:space="preserve"> </w:t>
      </w:r>
    </w:p>
    <w:p w14:paraId="01C37754" w14:textId="77777777" w:rsidR="004B3ACD" w:rsidRPr="004B3ACD" w:rsidRDefault="004B3ACD" w:rsidP="004B3ACD"/>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2C838D5B" w14:textId="77777777" w:rsidTr="0035647F">
        <w:tc>
          <w:tcPr>
            <w:tcW w:w="9026" w:type="dxa"/>
            <w:tcBorders>
              <w:top w:val="single" w:sz="8" w:space="0" w:color="C55A11"/>
              <w:left w:val="single" w:sz="8" w:space="0" w:color="C55A11"/>
              <w:bottom w:val="single" w:sz="8" w:space="0" w:color="C55A11"/>
              <w:right w:val="single" w:sz="8" w:space="0" w:color="C55A11"/>
            </w:tcBorders>
            <w:shd w:val="clear" w:color="auto" w:fill="FFF2CC"/>
            <w:tcMar>
              <w:top w:w="120" w:type="dxa"/>
              <w:left w:w="160" w:type="dxa"/>
              <w:bottom w:w="120" w:type="dxa"/>
              <w:right w:w="160" w:type="dxa"/>
            </w:tcMar>
          </w:tcPr>
          <w:p w14:paraId="42C5776E" w14:textId="77777777" w:rsidR="00257757" w:rsidRDefault="00257757" w:rsidP="0035647F">
            <w:pPr>
              <w:spacing w:before="60" w:after="60"/>
            </w:pPr>
            <w:r>
              <w:rPr>
                <w:b/>
                <w:bCs/>
                <w:color w:val="C55A11"/>
                <w:sz w:val="20"/>
                <w:szCs w:val="20"/>
              </w:rPr>
              <w:t>IMPORTANT: This is a critical requirement. The Client is currently obligated to submit quarterly MS-QOS performance data to MCMC under the Communications and Multimedia Act 1998. The operation team currently performs manual data extraction and massaging before each submission — a process that is error-prone and resource-intensive. The proposed OSS must eliminate this manual process.</w:t>
            </w:r>
          </w:p>
        </w:tc>
      </w:tr>
    </w:tbl>
    <w:p w14:paraId="4DD2B719" w14:textId="77777777" w:rsidR="00257757" w:rsidRDefault="00257757" w:rsidP="00257757">
      <w:pPr>
        <w:spacing w:before="80" w:after="60"/>
      </w:pPr>
    </w:p>
    <w:p w14:paraId="27C70829" w14:textId="77777777" w:rsidR="00257757" w:rsidRDefault="00257757" w:rsidP="00257757">
      <w:pPr>
        <w:pStyle w:val="ListParagraph"/>
        <w:numPr>
          <w:ilvl w:val="0"/>
          <w:numId w:val="2"/>
        </w:numPr>
        <w:spacing w:line="276" w:lineRule="auto"/>
        <w:contextualSpacing w:val="0"/>
      </w:pPr>
      <w:r>
        <w:t>The system shall track and report the following MCMC MS-QOS KPIs as a minimum: Mean Time to Restore (MTTR) per incident category, total network outage duration, network availability percentage, customer complaint rate, complaint resolution rate within prescribed timeframes, service installation timeframes, and number of repeat complaints.</w:t>
      </w:r>
    </w:p>
    <w:p w14:paraId="1990CAB7" w14:textId="77777777" w:rsidR="00257757" w:rsidRDefault="00257757" w:rsidP="00257757">
      <w:pPr>
        <w:pStyle w:val="ListParagraph"/>
        <w:numPr>
          <w:ilvl w:val="0"/>
          <w:numId w:val="2"/>
        </w:numPr>
        <w:spacing w:line="276" w:lineRule="auto"/>
        <w:contextualSpacing w:val="0"/>
      </w:pPr>
      <w:r>
        <w:t>The system shall provide pre-built, configurable MS-QOS report templates that automatically aggregate ticket data into the format required for MCMC submission.</w:t>
      </w:r>
    </w:p>
    <w:p w14:paraId="62BD7C56" w14:textId="77777777" w:rsidR="00257757" w:rsidRDefault="00257757" w:rsidP="00257757">
      <w:pPr>
        <w:pStyle w:val="ListParagraph"/>
        <w:numPr>
          <w:ilvl w:val="0"/>
          <w:numId w:val="2"/>
        </w:numPr>
        <w:spacing w:line="276" w:lineRule="auto"/>
        <w:contextualSpacing w:val="0"/>
      </w:pPr>
      <w:r>
        <w:t>The system shall support scheduled automated report generation and distribution (daily, weekly, monthly, quarterly) via email and dashboard, eliminating manual data extraction.</w:t>
      </w:r>
    </w:p>
    <w:p w14:paraId="1A57CF61" w14:textId="77777777" w:rsidR="00257757" w:rsidRDefault="00257757" w:rsidP="00257757">
      <w:pPr>
        <w:pStyle w:val="ListParagraph"/>
        <w:numPr>
          <w:ilvl w:val="0"/>
          <w:numId w:val="2"/>
        </w:numPr>
        <w:spacing w:line="276" w:lineRule="auto"/>
        <w:contextualSpacing w:val="0"/>
      </w:pPr>
      <w:r>
        <w:t>The system shall export MS-QOS reports in Excel, CSV and PDF formats compatible with MCMC submission requirements.</w:t>
      </w:r>
    </w:p>
    <w:p w14:paraId="35BB7170" w14:textId="77777777" w:rsidR="00257757" w:rsidRDefault="00257757" w:rsidP="00257757">
      <w:pPr>
        <w:pStyle w:val="ListParagraph"/>
        <w:numPr>
          <w:ilvl w:val="0"/>
          <w:numId w:val="2"/>
        </w:numPr>
        <w:spacing w:line="276" w:lineRule="auto"/>
        <w:contextualSpacing w:val="0"/>
      </w:pPr>
      <w:r>
        <w:t>The system shall retain all underlying ticket data and derived KPI calculations for a minimum of three (3) years for MCMC audit purposes.</w:t>
      </w:r>
    </w:p>
    <w:p w14:paraId="72FBAE2D" w14:textId="77777777" w:rsidR="00257757" w:rsidRDefault="00257757" w:rsidP="00257757">
      <w:pPr>
        <w:pStyle w:val="ListParagraph"/>
        <w:numPr>
          <w:ilvl w:val="0"/>
          <w:numId w:val="2"/>
        </w:numPr>
        <w:spacing w:line="276" w:lineRule="auto"/>
        <w:contextualSpacing w:val="0"/>
      </w:pPr>
      <w:r>
        <w:lastRenderedPageBreak/>
        <w:t>The system shall provide drill-down capability from summary KPI to individual ticket records to support MCMC audit inquiries.</w:t>
      </w:r>
    </w:p>
    <w:p w14:paraId="3C55E20B" w14:textId="77777777" w:rsidR="00257757" w:rsidRDefault="00257757" w:rsidP="00257757">
      <w:pPr>
        <w:pStyle w:val="ListParagraph"/>
        <w:numPr>
          <w:ilvl w:val="0"/>
          <w:numId w:val="2"/>
        </w:numPr>
        <w:spacing w:line="276" w:lineRule="auto"/>
        <w:contextualSpacing w:val="0"/>
      </w:pPr>
      <w:r>
        <w:t>The Tenderer shall provide sample MCMC MS-QOS report outputs demonstrating how their system captures and presents the required KPIs.</w:t>
      </w:r>
    </w:p>
    <w:p w14:paraId="7B207D95" w14:textId="77777777" w:rsidR="00997661" w:rsidRDefault="00000000">
      <w:pPr>
        <w:pStyle w:val="Heading2"/>
        <w:rPr>
          <w:vanish/>
        </w:rPr>
      </w:pPr>
      <w:r>
        <w:rPr>
          <w:vanish/>
        </w:rPr>
        <w:t>3.4 Module 4 — Service Fulfilment and Provisioning</w:t>
      </w:r>
    </w:p>
    <w:p w14:paraId="7D6C7DC0" w14:textId="77777777" w:rsidR="00E42941" w:rsidRDefault="00E42941" w:rsidP="00E42941">
      <w:pPr>
        <w:pStyle w:val="Heading2"/>
        <w:pBdr>
          <w:bottom w:val="single" w:sz="6" w:space="0" w:color="2E75B6"/>
        </w:pBdr>
        <w:spacing w:before="240" w:after="120"/>
      </w:pPr>
    </w:p>
    <w:p w14:paraId="4621382C" w14:textId="77777777" w:rsidR="00E42941" w:rsidRDefault="00E42941" w:rsidP="00E42941">
      <w:pPr>
        <w:pStyle w:val="Heading2"/>
        <w:pBdr>
          <w:bottom w:val="single" w:sz="6" w:space="0" w:color="2E75B6"/>
        </w:pBdr>
        <w:spacing w:before="240" w:after="120"/>
      </w:pPr>
      <w:bookmarkStart w:id="19" w:name="_Toc234421829"/>
      <w:r>
        <w:t>3.4 Module 4 – Service Fulfilment and Provisioning</w:t>
      </w:r>
      <w:bookmarkEnd w:id="19"/>
    </w:p>
    <w:p w14:paraId="0374BF7D" w14:textId="77777777" w:rsidR="00257757" w:rsidRDefault="00257757" w:rsidP="00257757">
      <w:pPr>
        <w:spacing w:before="120" w:after="80"/>
      </w:pPr>
    </w:p>
    <w:p w14:paraId="30E2C72C" w14:textId="77777777" w:rsidR="00257757" w:rsidRDefault="00257757" w:rsidP="00257757">
      <w:pPr>
        <w:pStyle w:val="ListParagraph"/>
        <w:numPr>
          <w:ilvl w:val="0"/>
          <w:numId w:val="2"/>
        </w:numPr>
        <w:spacing w:line="276" w:lineRule="auto"/>
        <w:contextualSpacing w:val="0"/>
      </w:pPr>
      <w:r>
        <w:t>The system shall provide end-to-end service order management from order receipt (from BSS) through provisioning completion, with status tracking visible to all stakeholders.</w:t>
      </w:r>
    </w:p>
    <w:p w14:paraId="06FFB5A2" w14:textId="77777777" w:rsidR="00257757" w:rsidRDefault="00257757" w:rsidP="00257757">
      <w:pPr>
        <w:pStyle w:val="ListParagraph"/>
        <w:numPr>
          <w:ilvl w:val="0"/>
          <w:numId w:val="2"/>
        </w:numPr>
        <w:spacing w:line="276" w:lineRule="auto"/>
        <w:contextualSpacing w:val="0"/>
      </w:pPr>
      <w:r>
        <w:t>The system shall support automated ONT registration and service activation via the Nokia 5520 AMS RESTCONF or REST API without manual EMS intervention.</w:t>
      </w:r>
    </w:p>
    <w:p w14:paraId="1AE7C8BE" w14:textId="77777777" w:rsidR="00257757" w:rsidRDefault="00257757" w:rsidP="00257757">
      <w:pPr>
        <w:pStyle w:val="ListParagraph"/>
        <w:numPr>
          <w:ilvl w:val="0"/>
          <w:numId w:val="2"/>
        </w:numPr>
        <w:spacing w:line="276" w:lineRule="auto"/>
        <w:contextualSpacing w:val="0"/>
      </w:pPr>
      <w:r>
        <w:t>The system shall support automated ONT registration and service activation via the Huawei NCE Lite REST API or SNMP NBI without manual EMS intervention.</w:t>
      </w:r>
    </w:p>
    <w:p w14:paraId="490CE00A" w14:textId="77777777" w:rsidR="00257757" w:rsidRDefault="00257757" w:rsidP="00257757">
      <w:pPr>
        <w:pStyle w:val="ListParagraph"/>
        <w:numPr>
          <w:ilvl w:val="0"/>
          <w:numId w:val="2"/>
        </w:numPr>
        <w:spacing w:line="276" w:lineRule="auto"/>
        <w:contextualSpacing w:val="0"/>
      </w:pPr>
      <w:r>
        <w:t>The system shall provide a mobile-friendly web portal (responsive design, accessible via smartphone or tablet) for regional provisioning teams to perform the following without direct EMS access: ONT serial number lookup via QR code scan, service order retrieval by customer ID or site address, ONT registration and service activation submission, real-time provisioning status monitoring, and as-built record update in IMS upon job completion.</w:t>
      </w:r>
    </w:p>
    <w:p w14:paraId="0DFBB042" w14:textId="77777777" w:rsidR="00257757" w:rsidRDefault="00257757" w:rsidP="00257757">
      <w:pPr>
        <w:pStyle w:val="ListParagraph"/>
        <w:numPr>
          <w:ilvl w:val="0"/>
          <w:numId w:val="2"/>
        </w:numPr>
        <w:spacing w:line="276" w:lineRule="auto"/>
        <w:contextualSpacing w:val="0"/>
      </w:pPr>
      <w:r>
        <w:t>The system shall implement role-based regional access control so that field technicians see only their assigned geographic region's devices, orders and tickets.</w:t>
      </w:r>
    </w:p>
    <w:p w14:paraId="0BA5988A" w14:textId="77777777" w:rsidR="00257757" w:rsidRDefault="00257757" w:rsidP="00257757">
      <w:pPr>
        <w:pStyle w:val="ListParagraph"/>
        <w:numPr>
          <w:ilvl w:val="0"/>
          <w:numId w:val="2"/>
        </w:numPr>
        <w:spacing w:line="276" w:lineRule="auto"/>
        <w:contextualSpacing w:val="0"/>
      </w:pPr>
      <w:r>
        <w:t>The system shall support a configurable provisioning workflow engine with approval gates, automated activation triggers, failure handling and rollback capabilities.</w:t>
      </w:r>
    </w:p>
    <w:p w14:paraId="6AD9A153" w14:textId="77777777" w:rsidR="00257757" w:rsidRDefault="00257757" w:rsidP="00257757">
      <w:pPr>
        <w:pStyle w:val="ListParagraph"/>
        <w:numPr>
          <w:ilvl w:val="0"/>
          <w:numId w:val="2"/>
        </w:numPr>
        <w:spacing w:line="276" w:lineRule="auto"/>
        <w:contextualSpacing w:val="0"/>
      </w:pPr>
      <w:r>
        <w:t>The system shall maintain a complete audit trail of all provisioning actions with user, timestamp and result.</w:t>
      </w:r>
    </w:p>
    <w:p w14:paraId="3A0EDA06" w14:textId="77777777" w:rsidR="00257757" w:rsidRDefault="00257757" w:rsidP="00257757">
      <w:pPr>
        <w:pStyle w:val="ListParagraph"/>
        <w:numPr>
          <w:ilvl w:val="0"/>
          <w:numId w:val="2"/>
        </w:numPr>
        <w:spacing w:line="276" w:lineRule="auto"/>
        <w:contextualSpacing w:val="0"/>
      </w:pPr>
      <w:r>
        <w:t>The system shall support service catalogue integration — service profiles (bandwidth tier, VLAN, QoS, CPE configuration) defined in the catalogue and automatically applied during provisioning.</w:t>
      </w:r>
    </w:p>
    <w:p w14:paraId="66CEEF2B" w14:textId="77777777" w:rsidR="00257757" w:rsidRDefault="00257757" w:rsidP="00257757">
      <w:pPr>
        <w:pStyle w:val="ListParagraph"/>
        <w:numPr>
          <w:ilvl w:val="0"/>
          <w:numId w:val="2"/>
        </w:numPr>
        <w:spacing w:line="276" w:lineRule="auto"/>
        <w:contextualSpacing w:val="0"/>
      </w:pPr>
      <w:r>
        <w:t>The system shall accept service orders from the Client's BSS via REST API and return provisioning status updates to the BSS in real time.</w:t>
      </w:r>
    </w:p>
    <w:p w14:paraId="2BBA4067" w14:textId="77777777" w:rsidR="00257757" w:rsidRDefault="00257757" w:rsidP="00257757">
      <w:pPr>
        <w:spacing w:before="160" w:after="80"/>
      </w:pPr>
    </w:p>
    <w:p w14:paraId="23458BF5" w14:textId="77777777" w:rsidR="00257757" w:rsidRDefault="00257757" w:rsidP="00257757">
      <w:pPr>
        <w:spacing w:before="160" w:after="80"/>
      </w:pPr>
    </w:p>
    <w:p w14:paraId="3E16F5FE" w14:textId="77777777" w:rsidR="00997661" w:rsidRDefault="00000000">
      <w:pPr>
        <w:pStyle w:val="Heading2"/>
        <w:rPr>
          <w:vanish/>
        </w:rPr>
      </w:pPr>
      <w:r>
        <w:rPr>
          <w:vanish/>
        </w:rPr>
        <w:t>3.5 Module 5 — Analytics and Reporting</w:t>
      </w:r>
    </w:p>
    <w:p w14:paraId="53581540" w14:textId="77777777" w:rsidR="00E42941" w:rsidRDefault="00E42941" w:rsidP="00E42941">
      <w:pPr>
        <w:pStyle w:val="Heading2"/>
        <w:pBdr>
          <w:bottom w:val="single" w:sz="6" w:space="0" w:color="2E75B6"/>
        </w:pBdr>
        <w:spacing w:before="240" w:after="120"/>
      </w:pPr>
      <w:bookmarkStart w:id="20" w:name="_Toc234421830"/>
      <w:r>
        <w:t>3.5 Module 5 – Analytics and Reporting</w:t>
      </w:r>
      <w:bookmarkEnd w:id="20"/>
    </w:p>
    <w:p w14:paraId="75341F0C" w14:textId="77777777" w:rsidR="00E42941" w:rsidRDefault="00E42941" w:rsidP="00257757">
      <w:pPr>
        <w:spacing w:before="120" w:after="80"/>
      </w:pPr>
    </w:p>
    <w:p w14:paraId="6B9817A7" w14:textId="77777777" w:rsidR="00257757" w:rsidRDefault="00257757" w:rsidP="00257757">
      <w:pPr>
        <w:pStyle w:val="Heading3"/>
      </w:pPr>
      <w:bookmarkStart w:id="21" w:name="_Toc234421831"/>
      <w:r>
        <w:t>3.5.1 Infrastructure and Network Performance Dashboards</w:t>
      </w:r>
      <w:bookmarkEnd w:id="21"/>
    </w:p>
    <w:p w14:paraId="44D04B18" w14:textId="77777777" w:rsidR="00257757" w:rsidRPr="004B3ACD" w:rsidRDefault="00257757" w:rsidP="00257757">
      <w:pPr>
        <w:numPr>
          <w:ilvl w:val="0"/>
          <w:numId w:val="1"/>
        </w:numPr>
        <w:spacing w:before="60" w:after="60" w:line="276" w:lineRule="auto"/>
      </w:pPr>
      <w:r>
        <w:t xml:space="preserve">The system shall provide pre-built, out-of-the-box dashboards for network infrastructure covering: OLT port utilisation per region and exchange, upstream bandwidth utilisation per link and node, GPON splitter and ONT capacity, fibre cable </w:t>
      </w:r>
      <w:r>
        <w:lastRenderedPageBreak/>
        <w:t>utilisation (strand-level), power and environmental status for data centres and exchanges — ready to use without custom development.</w:t>
      </w:r>
    </w:p>
    <w:p w14:paraId="05DDA114" w14:textId="77777777" w:rsidR="00257757" w:rsidRPr="004B3ACD" w:rsidRDefault="00257757" w:rsidP="00257757">
      <w:pPr>
        <w:numPr>
          <w:ilvl w:val="0"/>
          <w:numId w:val="1"/>
        </w:numPr>
        <w:spacing w:before="60" w:after="60" w:line="276" w:lineRule="auto"/>
      </w:pPr>
      <w:r>
        <w:t>The system shall provide real-time network topology visualisation showing active alarms, degraded nodes and traffic load across the full network from OLT to BNG, updated at configurable intervals (minimum every five minutes).</w:t>
      </w:r>
    </w:p>
    <w:p w14:paraId="22792913" w14:textId="77777777" w:rsidR="00257757" w:rsidRPr="004B3ACD" w:rsidRDefault="00257757" w:rsidP="00257757">
      <w:pPr>
        <w:numPr>
          <w:ilvl w:val="0"/>
          <w:numId w:val="1"/>
        </w:numPr>
        <w:spacing w:before="60" w:after="60" w:line="276" w:lineRule="auto"/>
      </w:pPr>
      <w:r>
        <w:t>The system shall provide a network availability dashboard tracking uptime percentage per site, per OLT, per circuit and per service tier on a daily, weekly, monthly and quarterly basis.</w:t>
      </w:r>
    </w:p>
    <w:p w14:paraId="1D298935" w14:textId="77777777" w:rsidR="00257757" w:rsidRDefault="00257757" w:rsidP="00257757">
      <w:pPr>
        <w:pStyle w:val="Heading3"/>
      </w:pPr>
      <w:bookmarkStart w:id="22" w:name="_Toc234421832"/>
      <w:r>
        <w:t>3.5.2 MCMC MS-QOS Regulatory Reporting</w:t>
      </w:r>
      <w:bookmarkEnd w:id="22"/>
    </w:p>
    <w:p w14:paraId="5D817EC8" w14:textId="77777777" w:rsidR="00257757" w:rsidRPr="004B3ACD" w:rsidRDefault="00257757" w:rsidP="00257757">
      <w:pPr>
        <w:numPr>
          <w:ilvl w:val="0"/>
          <w:numId w:val="1"/>
        </w:numPr>
        <w:spacing w:before="60" w:after="60" w:line="276" w:lineRule="auto"/>
      </w:pPr>
      <w:r>
        <w:t xml:space="preserve">The system shall provide pre-built report templates covering all MCMC MS-QOS KPIs </w:t>
      </w:r>
      <w:proofErr w:type="gramStart"/>
      <w:r>
        <w:t>including:</w:t>
      </w:r>
      <w:proofErr w:type="gramEnd"/>
      <w:r>
        <w:t xml:space="preserve"> Mean Time to Restore (MTTR) per incident category, total network outage duration, network availability percentage, customer complaint rate, complaint resolution rate within prescribed timeframes, service installation timeframes, and repeat complaint rate.</w:t>
      </w:r>
    </w:p>
    <w:p w14:paraId="4BE9B844" w14:textId="77777777" w:rsidR="00257757" w:rsidRPr="004B3ACD" w:rsidRDefault="00257757" w:rsidP="00257757">
      <w:pPr>
        <w:numPr>
          <w:ilvl w:val="0"/>
          <w:numId w:val="1"/>
        </w:numPr>
        <w:spacing w:before="60" w:after="60" w:line="276" w:lineRule="auto"/>
      </w:pPr>
      <w:r>
        <w:t>The system shall generate MCMC MS-QOS reports automatically on a scheduled basis (daily operational summary, monthly regulatory submission, quarterly performance review) without manual data extraction or manipulation by the operations team.</w:t>
      </w:r>
    </w:p>
    <w:p w14:paraId="604EDAF9" w14:textId="77777777" w:rsidR="00257757" w:rsidRPr="004B3ACD" w:rsidRDefault="00257757" w:rsidP="00257757">
      <w:pPr>
        <w:numPr>
          <w:ilvl w:val="0"/>
          <w:numId w:val="1"/>
        </w:numPr>
        <w:spacing w:before="60" w:after="60" w:line="276" w:lineRule="auto"/>
      </w:pPr>
      <w:r>
        <w:t>The system shall provide drill-down capability from any MCMC KPI summary figure to the underlying individual ticket or incident records, supporting MCMC audit inquiries.</w:t>
      </w:r>
    </w:p>
    <w:p w14:paraId="4C336D3B" w14:textId="77777777" w:rsidR="00257757" w:rsidRPr="004B3ACD" w:rsidRDefault="00257757" w:rsidP="00257757">
      <w:pPr>
        <w:numPr>
          <w:ilvl w:val="0"/>
          <w:numId w:val="1"/>
        </w:numPr>
        <w:spacing w:before="60" w:after="60" w:line="276" w:lineRule="auto"/>
      </w:pPr>
      <w:r>
        <w:t>The system shall export MCMC reports in Excel, CSV and PDF formats compatible with MCMC submission portal requirements.</w:t>
      </w:r>
    </w:p>
    <w:p w14:paraId="6BF2440D" w14:textId="77777777" w:rsidR="00257757" w:rsidRPr="004B3ACD" w:rsidRDefault="00257757" w:rsidP="00257757">
      <w:pPr>
        <w:numPr>
          <w:ilvl w:val="0"/>
          <w:numId w:val="1"/>
        </w:numPr>
        <w:spacing w:before="60" w:after="60" w:line="276" w:lineRule="auto"/>
      </w:pPr>
      <w:r>
        <w:t xml:space="preserve">The system shall track IPv6 adoption KPIs as required for MCMC IPv6 reporting obligations, </w:t>
      </w:r>
      <w:proofErr w:type="gramStart"/>
      <w:r>
        <w:t>including:</w:t>
      </w:r>
      <w:proofErr w:type="gramEnd"/>
      <w:r>
        <w:t xml:space="preserve"> percentage of subscribers on dual-stack, IPv6 session counts, DHCPv6/SLAAC assignment rates, and IPv6 vs IPv4 traffic ratio.</w:t>
      </w:r>
    </w:p>
    <w:p w14:paraId="48299BD6" w14:textId="77777777" w:rsidR="00257757" w:rsidRDefault="00257757" w:rsidP="00257757">
      <w:pPr>
        <w:pStyle w:val="Heading3"/>
      </w:pPr>
      <w:bookmarkStart w:id="23" w:name="_Toc234421833"/>
      <w:proofErr w:type="gramStart"/>
      <w:r>
        <w:t>3.5.3  Capacity</w:t>
      </w:r>
      <w:proofErr w:type="gramEnd"/>
      <w:r>
        <w:t xml:space="preserve"> Planning and Forecasting</w:t>
      </w:r>
      <w:bookmarkEnd w:id="23"/>
    </w:p>
    <w:p w14:paraId="7F4C36FB" w14:textId="77777777" w:rsidR="00257757" w:rsidRPr="004B3ACD" w:rsidRDefault="00257757" w:rsidP="00257757">
      <w:pPr>
        <w:numPr>
          <w:ilvl w:val="0"/>
          <w:numId w:val="1"/>
        </w:numPr>
        <w:spacing w:before="60" w:after="60" w:line="276" w:lineRule="auto"/>
      </w:pPr>
      <w:r>
        <w:t>The system shall provide a network capacity planning module that forecasts: OLT port exhaustion date based on current subscriber growth rate per exchange, upstream bandwidth exhaustion date per peering link and transit circuit, CGNAT public IP pool utilisation trend and exhaustion forecast, and IPv6 prefix pool utilisation forecast.</w:t>
      </w:r>
    </w:p>
    <w:p w14:paraId="29E63E03" w14:textId="77777777" w:rsidR="00257757" w:rsidRPr="004B3ACD" w:rsidRDefault="00257757" w:rsidP="00257757">
      <w:pPr>
        <w:numPr>
          <w:ilvl w:val="0"/>
          <w:numId w:val="1"/>
        </w:numPr>
        <w:spacing w:before="60" w:after="60" w:line="276" w:lineRule="auto"/>
      </w:pPr>
      <w:r>
        <w:t>The system shall allow the operations team to model capacity scenarios — for example, the impact of a new housing development on a specific OLT, or the effect of a planned bandwidth upgrade on headroom — using configurable growth rate inputs.</w:t>
      </w:r>
    </w:p>
    <w:p w14:paraId="00E5B244" w14:textId="77777777" w:rsidR="00257757" w:rsidRPr="004B3ACD" w:rsidRDefault="00257757" w:rsidP="00257757">
      <w:pPr>
        <w:numPr>
          <w:ilvl w:val="0"/>
          <w:numId w:val="1"/>
        </w:numPr>
        <w:spacing w:before="60" w:after="60" w:line="276" w:lineRule="auto"/>
      </w:pPr>
      <w:r>
        <w:t>The system shall generate automated capacity alerts when any resource reaches a configurable threshold (default: 70% and 85% utilisation) with sufficient lead time to trigger procurement or network expansion planning.</w:t>
      </w:r>
    </w:p>
    <w:p w14:paraId="06F47E86" w14:textId="77777777" w:rsidR="00257757" w:rsidRPr="004B3ACD" w:rsidRDefault="00257757" w:rsidP="00257757">
      <w:pPr>
        <w:numPr>
          <w:ilvl w:val="0"/>
          <w:numId w:val="1"/>
        </w:numPr>
        <w:spacing w:before="60" w:after="60" w:line="276" w:lineRule="auto"/>
      </w:pPr>
      <w:r>
        <w:t>The system shall provide a five-year capital expenditure (capex) planning dashboard showing projected equipment procurement requirements based on subscriber growth forecasts, enabling the network planning team to prepare annual budget submissions.</w:t>
      </w:r>
    </w:p>
    <w:p w14:paraId="6CA68769" w14:textId="77777777" w:rsidR="00257757" w:rsidRDefault="00257757" w:rsidP="00257757">
      <w:pPr>
        <w:pStyle w:val="Heading3"/>
      </w:pPr>
      <w:bookmarkStart w:id="24" w:name="_Toc234421834"/>
      <w:r>
        <w:lastRenderedPageBreak/>
        <w:t>3.5.4 Subscriber and Service Analytics</w:t>
      </w:r>
      <w:bookmarkEnd w:id="24"/>
    </w:p>
    <w:p w14:paraId="4BA5BD58" w14:textId="77777777" w:rsidR="00257757" w:rsidRPr="004B3ACD" w:rsidRDefault="00257757" w:rsidP="00257757">
      <w:pPr>
        <w:numPr>
          <w:ilvl w:val="0"/>
          <w:numId w:val="1"/>
        </w:numPr>
        <w:spacing w:before="60" w:after="60" w:line="276" w:lineRule="auto"/>
      </w:pPr>
      <w:r>
        <w:t xml:space="preserve">The system shall provide subscriber analytics </w:t>
      </w:r>
      <w:proofErr w:type="gramStart"/>
      <w:r>
        <w:t>covering:</w:t>
      </w:r>
      <w:proofErr w:type="gramEnd"/>
      <w:r>
        <w:t xml:space="preserve"> total active subscribers by region and service tier, new activations and churn per month, </w:t>
      </w:r>
      <w:proofErr w:type="spellStart"/>
      <w:r>
        <w:t>PPPoE</w:t>
      </w:r>
      <w:proofErr w:type="spellEnd"/>
      <w:r>
        <w:t xml:space="preserve"> versus </w:t>
      </w:r>
      <w:proofErr w:type="spellStart"/>
      <w:r>
        <w:t>IPoE</w:t>
      </w:r>
      <w:proofErr w:type="spellEnd"/>
      <w:r>
        <w:t xml:space="preserve"> subscriber split and migration progress tracking, average session duration and reconnect frequency, and CGNAT public IP sharing ratio per pool.</w:t>
      </w:r>
    </w:p>
    <w:p w14:paraId="305DB44F" w14:textId="77777777" w:rsidR="00257757" w:rsidRPr="004B3ACD" w:rsidRDefault="00257757" w:rsidP="00257757">
      <w:pPr>
        <w:numPr>
          <w:ilvl w:val="0"/>
          <w:numId w:val="1"/>
        </w:numPr>
        <w:spacing w:before="60" w:after="60" w:line="276" w:lineRule="auto"/>
      </w:pPr>
      <w:r>
        <w:t xml:space="preserve">The system shall track and report on the </w:t>
      </w:r>
      <w:proofErr w:type="spellStart"/>
      <w:r>
        <w:t>IPoE</w:t>
      </w:r>
      <w:proofErr w:type="spellEnd"/>
      <w:r>
        <w:t xml:space="preserve"> migration programme — providing a per-OLT, per-region view of subscriber migration status from </w:t>
      </w:r>
      <w:proofErr w:type="spellStart"/>
      <w:r>
        <w:t>PPPoE</w:t>
      </w:r>
      <w:proofErr w:type="spellEnd"/>
      <w:r>
        <w:t xml:space="preserve"> to </w:t>
      </w:r>
      <w:proofErr w:type="spellStart"/>
      <w:r>
        <w:t>IPoE</w:t>
      </w:r>
      <w:proofErr w:type="spellEnd"/>
      <w:r>
        <w:t xml:space="preserve"> with configurable migration target tracking.</w:t>
      </w:r>
    </w:p>
    <w:p w14:paraId="15DAFE4A" w14:textId="77777777" w:rsidR="00257757" w:rsidRPr="004B3ACD" w:rsidRDefault="00257757" w:rsidP="00257757">
      <w:pPr>
        <w:numPr>
          <w:ilvl w:val="0"/>
          <w:numId w:val="1"/>
        </w:numPr>
        <w:spacing w:before="60" w:after="60" w:line="276" w:lineRule="auto"/>
      </w:pPr>
      <w:r>
        <w:t xml:space="preserve">The system shall provide service quality analytics per subscriber tier, </w:t>
      </w:r>
      <w:proofErr w:type="gramStart"/>
      <w:r>
        <w:t>including:</w:t>
      </w:r>
      <w:proofErr w:type="gramEnd"/>
      <w:r>
        <w:t xml:space="preserve"> average broadband speed test results (where TR-069/TR-369 data is available), ONT offline frequency per customer, and repeat fault rate per customer.</w:t>
      </w:r>
    </w:p>
    <w:p w14:paraId="0D5A0A38" w14:textId="77777777" w:rsidR="00257757" w:rsidRDefault="00257757" w:rsidP="00257757">
      <w:pPr>
        <w:pStyle w:val="Heading3"/>
      </w:pPr>
      <w:bookmarkStart w:id="25" w:name="_Toc234421835"/>
      <w:r>
        <w:t>3.5.5 Logistics and Stock Analytics</w:t>
      </w:r>
      <w:bookmarkEnd w:id="25"/>
    </w:p>
    <w:p w14:paraId="5246B5B3" w14:textId="77777777" w:rsidR="00257757" w:rsidRPr="004B3ACD" w:rsidRDefault="00257757" w:rsidP="00257757">
      <w:pPr>
        <w:numPr>
          <w:ilvl w:val="0"/>
          <w:numId w:val="1"/>
        </w:numPr>
        <w:spacing w:before="60" w:after="60" w:line="276" w:lineRule="auto"/>
      </w:pPr>
      <w:r>
        <w:t>The system shall provide stock level dashboards for all warehouse locations (HQ, regional depots, technician van stock) showing current quantities versus minimum threshold for each serialised and bulk material type.</w:t>
      </w:r>
    </w:p>
    <w:p w14:paraId="7DB56612" w14:textId="77777777" w:rsidR="00257757" w:rsidRPr="004B3ACD" w:rsidRDefault="00257757" w:rsidP="00257757">
      <w:pPr>
        <w:numPr>
          <w:ilvl w:val="0"/>
          <w:numId w:val="1"/>
        </w:numPr>
        <w:spacing w:before="60" w:after="60" w:line="276" w:lineRule="auto"/>
      </w:pPr>
      <w:r>
        <w:t>The system shall provide a stock runway indicator — calculated as current stock quantity divided by average weekly consumption rate — displayed as weeks of stock remaining per item per location, with configurable alert thresholds.</w:t>
      </w:r>
    </w:p>
    <w:p w14:paraId="3319BCC5" w14:textId="77777777" w:rsidR="00257757" w:rsidRPr="004B3ACD" w:rsidRDefault="00257757" w:rsidP="00257757">
      <w:pPr>
        <w:numPr>
          <w:ilvl w:val="0"/>
          <w:numId w:val="1"/>
        </w:numPr>
        <w:spacing w:before="60" w:after="60" w:line="276" w:lineRule="auto"/>
      </w:pPr>
      <w:r>
        <w:t>The system shall provide material consumption analytics: planned versus actual consumption per job type, consumption variance trends, and material cost per activated subscriber.</w:t>
      </w:r>
    </w:p>
    <w:p w14:paraId="7D6BB1B2" w14:textId="77777777" w:rsidR="00257757" w:rsidRPr="004B3ACD" w:rsidRDefault="00257757" w:rsidP="00257757">
      <w:pPr>
        <w:numPr>
          <w:ilvl w:val="0"/>
          <w:numId w:val="1"/>
        </w:numPr>
        <w:spacing w:before="60" w:after="60" w:line="276" w:lineRule="auto"/>
      </w:pPr>
      <w:r>
        <w:t>The system shall provide procurement analytics: average supplier lead time per material category, goods received versus purchase order quantity variance, and pending jobs blocked due to insufficient stock.</w:t>
      </w:r>
    </w:p>
    <w:p w14:paraId="278CFB97" w14:textId="77777777" w:rsidR="00257757" w:rsidRDefault="00257757" w:rsidP="00257757">
      <w:pPr>
        <w:pStyle w:val="Heading3"/>
      </w:pPr>
      <w:bookmarkStart w:id="26" w:name="_Toc234421836"/>
      <w:r>
        <w:t>3.5.6 SLA and Operational Performance Analytics</w:t>
      </w:r>
      <w:bookmarkEnd w:id="26"/>
    </w:p>
    <w:p w14:paraId="669CA87E" w14:textId="77777777" w:rsidR="00257757" w:rsidRPr="004B3ACD" w:rsidRDefault="00257757" w:rsidP="00257757">
      <w:pPr>
        <w:numPr>
          <w:ilvl w:val="0"/>
          <w:numId w:val="1"/>
        </w:numPr>
        <w:spacing w:before="60" w:after="60" w:line="276" w:lineRule="auto"/>
      </w:pPr>
      <w:r>
        <w:t>The system shall provide SLA compliance dashboards tracking vendor support SLA performance (response time and resolution time) against contracted targets (P1: 15 minutes response, 4 hours resolution; P2: 30 minutes response, 8 hours resolution) with breach count and breach rate trend.</w:t>
      </w:r>
    </w:p>
    <w:p w14:paraId="22F8E568" w14:textId="77777777" w:rsidR="00257757" w:rsidRPr="004B3ACD" w:rsidRDefault="00257757" w:rsidP="00257757">
      <w:pPr>
        <w:numPr>
          <w:ilvl w:val="0"/>
          <w:numId w:val="1"/>
        </w:numPr>
        <w:spacing w:before="60" w:after="60" w:line="276" w:lineRule="auto"/>
      </w:pPr>
      <w:r>
        <w:t>The system shall provide field team performance analytics: jobs completed per technician per day, first-time fix rate (jobs resolved without return visit), average time on site per job type, and SLA compliance rate per technician and per region.</w:t>
      </w:r>
    </w:p>
    <w:p w14:paraId="41859562" w14:textId="77777777" w:rsidR="00257757" w:rsidRPr="004B3ACD" w:rsidRDefault="00257757" w:rsidP="00257757">
      <w:pPr>
        <w:numPr>
          <w:ilvl w:val="0"/>
          <w:numId w:val="1"/>
        </w:numPr>
        <w:spacing w:before="60" w:after="60" w:line="276" w:lineRule="auto"/>
      </w:pPr>
      <w:r>
        <w:t>The system shall provide trouble ticket analytics: ticket volume trend by category and priority, average resolution time per category, reopened ticket rate, and tickets per 1,000 subscribers as a service quality index.</w:t>
      </w:r>
    </w:p>
    <w:p w14:paraId="3CC098D5" w14:textId="77777777" w:rsidR="00257757" w:rsidRPr="004B3ACD" w:rsidRDefault="00257757" w:rsidP="00257757">
      <w:pPr>
        <w:numPr>
          <w:ilvl w:val="0"/>
          <w:numId w:val="1"/>
        </w:numPr>
        <w:spacing w:before="60" w:after="60" w:line="276" w:lineRule="auto"/>
      </w:pPr>
      <w:r>
        <w:t xml:space="preserve">The system shall provide a management executive dashboard — suitable for monthly board or management review — </w:t>
      </w:r>
      <w:proofErr w:type="gramStart"/>
      <w:r>
        <w:t>combining:</w:t>
      </w:r>
      <w:proofErr w:type="gramEnd"/>
      <w:r>
        <w:t xml:space="preserve"> network availability, subscriber growth, fault trend, capacity headroom, field team performance and regulatory compliance status in a single printable view.</w:t>
      </w:r>
    </w:p>
    <w:p w14:paraId="43B4011D" w14:textId="77777777" w:rsidR="00257757" w:rsidRDefault="00257757" w:rsidP="00257757">
      <w:pPr>
        <w:pStyle w:val="Heading3"/>
      </w:pPr>
      <w:bookmarkStart w:id="27" w:name="_Toc234421837"/>
      <w:r>
        <w:t>3.5.7 Self-Service Reporting and Integration</w:t>
      </w:r>
      <w:bookmarkEnd w:id="27"/>
    </w:p>
    <w:p w14:paraId="6B9B984A" w14:textId="77777777" w:rsidR="00257757" w:rsidRPr="004B3ACD" w:rsidRDefault="00257757" w:rsidP="00257757">
      <w:pPr>
        <w:numPr>
          <w:ilvl w:val="0"/>
          <w:numId w:val="1"/>
        </w:numPr>
        <w:spacing w:before="60" w:after="60" w:line="276" w:lineRule="auto"/>
      </w:pPr>
      <w:r>
        <w:t xml:space="preserve">The system shall provide a self-service report builder enabling non-technical users (operations managers, NOC supervisors, planning engineers) to create, save and </w:t>
      </w:r>
      <w:r>
        <w:lastRenderedPageBreak/>
        <w:t>schedule custom reports by selecting data fields, applying filters, grouping by dimensions and setting output formats — without developer involvement.</w:t>
      </w:r>
    </w:p>
    <w:p w14:paraId="4B2E3828" w14:textId="77777777" w:rsidR="00257757" w:rsidRPr="004B3ACD" w:rsidRDefault="00257757" w:rsidP="00257757">
      <w:pPr>
        <w:numPr>
          <w:ilvl w:val="0"/>
          <w:numId w:val="1"/>
        </w:numPr>
        <w:spacing w:before="60" w:after="60" w:line="276" w:lineRule="auto"/>
      </w:pPr>
      <w:r>
        <w:t>The system shall support integration with industry-standard BI and dashboard tools via REST API, ODBC/JDBC direct database connector, or published data export, enabling the Client to build custom visualisations on top of OSS data.</w:t>
      </w:r>
    </w:p>
    <w:p w14:paraId="472D3850" w14:textId="77777777" w:rsidR="00257757" w:rsidRPr="004B3ACD" w:rsidRDefault="00257757" w:rsidP="00257757">
      <w:pPr>
        <w:numPr>
          <w:ilvl w:val="0"/>
          <w:numId w:val="1"/>
        </w:numPr>
        <w:spacing w:before="60" w:after="60" w:line="276" w:lineRule="auto"/>
      </w:pPr>
      <w:r>
        <w:t>The system shall support scheduled automated report distribution via email to configurable recipient lists, with reports attached in the recipient's preferred format (Excel, CSV or PDF).</w:t>
      </w:r>
    </w:p>
    <w:p w14:paraId="2CD6307A" w14:textId="77777777" w:rsidR="00257757" w:rsidRPr="004B3ACD" w:rsidRDefault="00257757" w:rsidP="00257757">
      <w:pPr>
        <w:numPr>
          <w:ilvl w:val="0"/>
          <w:numId w:val="1"/>
        </w:numPr>
        <w:spacing w:before="60" w:after="60" w:line="276" w:lineRule="auto"/>
      </w:pPr>
      <w:r>
        <w:t xml:space="preserve">The system shall retain a minimum of three (3) years of all performance, incident, capacity, subscriber and logistics data in </w:t>
      </w:r>
      <w:proofErr w:type="spellStart"/>
      <w:r>
        <w:t>queryable</w:t>
      </w:r>
      <w:proofErr w:type="spellEnd"/>
      <w:r>
        <w:t xml:space="preserve"> format for MCMC audit purposes and long-term trend analysis.</w:t>
      </w:r>
    </w:p>
    <w:p w14:paraId="300E82E0" w14:textId="77777777" w:rsidR="00257757" w:rsidRPr="004B3ACD" w:rsidRDefault="00257757" w:rsidP="00257757">
      <w:pPr>
        <w:numPr>
          <w:ilvl w:val="0"/>
          <w:numId w:val="1"/>
        </w:numPr>
        <w:spacing w:before="60" w:after="60" w:line="276" w:lineRule="auto"/>
      </w:pPr>
      <w:r>
        <w:t>The system shall provide real-time KPI threshold alerts delivered via email, SMS and in-system push notification, with configurable alert rules per metric, per threshold level and per recipient group.</w:t>
      </w:r>
    </w:p>
    <w:p w14:paraId="6BA13509" w14:textId="77777777" w:rsidR="00997661" w:rsidRDefault="00000000">
      <w:pPr>
        <w:pStyle w:val="Heading2"/>
        <w:rPr>
          <w:vanish/>
        </w:rPr>
      </w:pPr>
      <w:r>
        <w:rPr>
          <w:vanish/>
        </w:rPr>
        <w:t>3.6 Module 6 — IPv6 Readiness and Dual-Stack Support</w:t>
      </w:r>
    </w:p>
    <w:p w14:paraId="0D856F5A" w14:textId="77777777" w:rsidR="00257757" w:rsidRDefault="00257757" w:rsidP="00257757">
      <w:pPr>
        <w:spacing w:before="120" w:after="80"/>
      </w:pPr>
    </w:p>
    <w:p w14:paraId="530D79A8" w14:textId="77777777" w:rsidR="00E42941" w:rsidRDefault="00E42941" w:rsidP="00E42941">
      <w:pPr>
        <w:pStyle w:val="Heading2"/>
        <w:pBdr>
          <w:bottom w:val="single" w:sz="6" w:space="0" w:color="2E75B6"/>
        </w:pBdr>
        <w:spacing w:before="240" w:after="120"/>
      </w:pPr>
      <w:bookmarkStart w:id="28" w:name="_Toc234421838"/>
      <w:r>
        <w:t>3.6 Module 6 – Ipv6 Readiness and Dual-stack Support</w:t>
      </w:r>
      <w:bookmarkEnd w:id="28"/>
    </w:p>
    <w:p w14:paraId="4700F115" w14:textId="77777777" w:rsidR="00E42941" w:rsidRDefault="00E42941" w:rsidP="00257757">
      <w:pPr>
        <w:spacing w:before="12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0E5361B6" w14:textId="77777777" w:rsidTr="0035647F">
        <w:tc>
          <w:tcPr>
            <w:tcW w:w="9026" w:type="dxa"/>
            <w:tcBorders>
              <w:top w:val="single" w:sz="6" w:space="0" w:color="2E75B6"/>
              <w:left w:val="single" w:sz="6" w:space="0" w:color="2E75B6"/>
              <w:bottom w:val="single" w:sz="6" w:space="0" w:color="2E75B6"/>
              <w:right w:val="single" w:sz="6" w:space="0" w:color="2E75B6"/>
            </w:tcBorders>
            <w:shd w:val="clear" w:color="auto" w:fill="EBF3FB"/>
            <w:tcMar>
              <w:top w:w="120" w:type="dxa"/>
              <w:left w:w="160" w:type="dxa"/>
              <w:bottom w:w="120" w:type="dxa"/>
              <w:right w:w="160" w:type="dxa"/>
            </w:tcMar>
          </w:tcPr>
          <w:p w14:paraId="0A2D7E4F" w14:textId="77777777" w:rsidR="00257757" w:rsidRDefault="00257757" w:rsidP="0035647F">
            <w:pPr>
              <w:spacing w:before="60" w:after="60"/>
            </w:pPr>
            <w:r>
              <w:rPr>
                <w:color w:val="2E75B6"/>
                <w:sz w:val="20"/>
                <w:szCs w:val="20"/>
              </w:rPr>
              <w:t>CONTEXT: Malaysia’s MCMC has mandated progressive IPv6 adoption across licensed ISPs. The Client is planning a dual-stack (IPv4 + IPv6) deployment using DHCPv6 and SLAAC on the Juniper BNG, with a long-term target of IPv6-only operation for new subscribers. All OSS modules must be IPv6-aware from the outset to avoid costly re-engineering during the IPv6 transition.</w:t>
            </w:r>
          </w:p>
        </w:tc>
      </w:tr>
    </w:tbl>
    <w:p w14:paraId="2FD841C2" w14:textId="77777777" w:rsidR="00257757" w:rsidRDefault="00257757" w:rsidP="00257757">
      <w:pPr>
        <w:spacing w:before="80" w:after="40"/>
      </w:pPr>
    </w:p>
    <w:p w14:paraId="165F83A0" w14:textId="77777777" w:rsidR="00257757" w:rsidRDefault="00257757" w:rsidP="00257757">
      <w:pPr>
        <w:pStyle w:val="ListParagraph"/>
        <w:numPr>
          <w:ilvl w:val="0"/>
          <w:numId w:val="2"/>
        </w:numPr>
        <w:spacing w:line="276" w:lineRule="auto"/>
        <w:contextualSpacing w:val="0"/>
      </w:pPr>
      <w:r>
        <w:t>All OSS modules shall natively support IPv6 addressing — the IMS, provisioning portal, MCMC reporting, API endpoints and administrative interfaces shall all be accessible and functional over IPv6.</w:t>
      </w:r>
    </w:p>
    <w:p w14:paraId="694943ED" w14:textId="77777777" w:rsidR="00257757" w:rsidRDefault="00257757" w:rsidP="00257757">
      <w:pPr>
        <w:pStyle w:val="ListParagraph"/>
        <w:numPr>
          <w:ilvl w:val="0"/>
          <w:numId w:val="2"/>
        </w:numPr>
        <w:spacing w:line="276" w:lineRule="auto"/>
        <w:contextualSpacing w:val="0"/>
      </w:pPr>
      <w:r>
        <w:t>The IMS shall support IPv6 prefix management including: DHCPv6 prefix delegation pools, SLAAC prefix tracking, IPv6 address assignment records per subscriber, and dual-stack (IPv4 + IPv6) address inventory.</w:t>
      </w:r>
    </w:p>
    <w:p w14:paraId="3ABFBAC8" w14:textId="77777777" w:rsidR="00257757" w:rsidRDefault="00257757" w:rsidP="00257757">
      <w:pPr>
        <w:pStyle w:val="ListParagraph"/>
        <w:numPr>
          <w:ilvl w:val="0"/>
          <w:numId w:val="2"/>
        </w:numPr>
        <w:spacing w:line="276" w:lineRule="auto"/>
        <w:contextualSpacing w:val="0"/>
      </w:pPr>
      <w:r>
        <w:t>The provisioning workflow shall support dual-stack subscriber activation: simultaneous IPv4 CGNAT assignment and IPv6 prefix delegation (DHCPv6-PD) or SLAAC configuration on the Juniper BNG as part of a single provisioning transaction.</w:t>
      </w:r>
    </w:p>
    <w:p w14:paraId="686D62C5" w14:textId="77777777" w:rsidR="00257757" w:rsidRDefault="00257757" w:rsidP="00257757">
      <w:pPr>
        <w:pStyle w:val="ListParagraph"/>
        <w:numPr>
          <w:ilvl w:val="0"/>
          <w:numId w:val="2"/>
        </w:numPr>
        <w:spacing w:line="276" w:lineRule="auto"/>
        <w:contextualSpacing w:val="0"/>
      </w:pPr>
      <w:r>
        <w:t xml:space="preserve">The provisioning workflow shall support three IPv6 transition modes: (a) IPv4-only (legacy </w:t>
      </w:r>
      <w:proofErr w:type="spellStart"/>
      <w:r>
        <w:t>PPPoE</w:t>
      </w:r>
      <w:proofErr w:type="spellEnd"/>
      <w:r>
        <w:t>/</w:t>
      </w:r>
      <w:proofErr w:type="spellStart"/>
      <w:r>
        <w:t>IPoE</w:t>
      </w:r>
      <w:proofErr w:type="spellEnd"/>
      <w:r>
        <w:t>, existing subscribers), (b) dual-stack IPv4 + IPv6 (target state for new and migrated subscribers), and (c) IPv6-only (future state for new activations once IPv6 penetration targets are met).</w:t>
      </w:r>
    </w:p>
    <w:p w14:paraId="477310C8" w14:textId="77777777" w:rsidR="00257757" w:rsidRDefault="00257757" w:rsidP="00257757">
      <w:pPr>
        <w:pStyle w:val="ListParagraph"/>
        <w:numPr>
          <w:ilvl w:val="0"/>
          <w:numId w:val="2"/>
        </w:numPr>
        <w:spacing w:line="276" w:lineRule="auto"/>
        <w:contextualSpacing w:val="0"/>
      </w:pPr>
      <w:r>
        <w:t xml:space="preserve">The system shall support </w:t>
      </w:r>
      <w:proofErr w:type="spellStart"/>
      <w:r>
        <w:t>FreeRADIUS</w:t>
      </w:r>
      <w:proofErr w:type="spellEnd"/>
      <w:r>
        <w:t xml:space="preserve"> IPv6 attributes — specifically Framed-IPv6-Prefix, Delegated-IPv6-Prefix, and Framed-IPv6-Route — for subscriber IPv6 policy delivery during authentication.</w:t>
      </w:r>
    </w:p>
    <w:p w14:paraId="2457B41B" w14:textId="77777777" w:rsidR="00257757" w:rsidRDefault="00257757" w:rsidP="00257757">
      <w:pPr>
        <w:pStyle w:val="ListParagraph"/>
        <w:numPr>
          <w:ilvl w:val="0"/>
          <w:numId w:val="2"/>
        </w:numPr>
        <w:spacing w:line="276" w:lineRule="auto"/>
        <w:contextualSpacing w:val="0"/>
      </w:pPr>
      <w:r>
        <w:t>The system shall support Juniper BNG DHCPv6 local server configuration and RADIUS-triggered IPv6 prefix delegation as part of the service provisioning workflow.</w:t>
      </w:r>
    </w:p>
    <w:p w14:paraId="53A5356B" w14:textId="77777777" w:rsidR="00257757" w:rsidRDefault="00257757" w:rsidP="00257757">
      <w:pPr>
        <w:pStyle w:val="ListParagraph"/>
        <w:numPr>
          <w:ilvl w:val="0"/>
          <w:numId w:val="2"/>
        </w:numPr>
        <w:spacing w:line="276" w:lineRule="auto"/>
        <w:contextualSpacing w:val="0"/>
      </w:pPr>
      <w:r>
        <w:t xml:space="preserve">The MCMC reporting module shall capture and report IPv6 adoption metrics as required for MCMC’s IPv6 KPI reporting obligations, </w:t>
      </w:r>
      <w:proofErr w:type="gramStart"/>
      <w:r>
        <w:t>including:</w:t>
      </w:r>
      <w:proofErr w:type="gramEnd"/>
      <w:r>
        <w:t xml:space="preserve"> percentage of </w:t>
      </w:r>
      <w:r>
        <w:lastRenderedPageBreak/>
        <w:t>subscribers on dual-stack, IPv6 session counts, DHCPv6/SLAAC assignment rates, and IPv6 traffic volumes.</w:t>
      </w:r>
    </w:p>
    <w:p w14:paraId="03FF19E6" w14:textId="77777777" w:rsidR="00257757" w:rsidRDefault="00257757" w:rsidP="00257757">
      <w:pPr>
        <w:pStyle w:val="ListParagraph"/>
        <w:numPr>
          <w:ilvl w:val="0"/>
          <w:numId w:val="2"/>
        </w:numPr>
        <w:spacing w:line="276" w:lineRule="auto"/>
        <w:contextualSpacing w:val="0"/>
      </w:pPr>
      <w:r>
        <w:t>The IMS capacity planning module shall include IPv6 prefix pool utilisation reporting, alerting the operations team when DHCPv6 prefix pools approach exhaustion thresholds.</w:t>
      </w:r>
    </w:p>
    <w:p w14:paraId="6C913FBA" w14:textId="77777777" w:rsidR="00257757" w:rsidRDefault="00257757" w:rsidP="00257757">
      <w:pPr>
        <w:pStyle w:val="ListParagraph"/>
        <w:numPr>
          <w:ilvl w:val="0"/>
          <w:numId w:val="2"/>
        </w:numPr>
        <w:spacing w:line="276" w:lineRule="auto"/>
        <w:contextualSpacing w:val="0"/>
      </w:pPr>
      <w:r>
        <w:t>The GIS/OSP module shall support documentation of IPv6 address plan assignments at site, exchange and node level, enabling the operations team to manage IPv6 prefix hierarchies geographically.</w:t>
      </w:r>
    </w:p>
    <w:p w14:paraId="1B46C519" w14:textId="77777777" w:rsidR="00257757" w:rsidRDefault="00257757" w:rsidP="00257757">
      <w:pPr>
        <w:pStyle w:val="ListParagraph"/>
        <w:numPr>
          <w:ilvl w:val="0"/>
          <w:numId w:val="2"/>
        </w:numPr>
        <w:spacing w:line="276" w:lineRule="auto"/>
        <w:contextualSpacing w:val="0"/>
      </w:pPr>
      <w:r>
        <w:t>The Respondent shall describe their solution’s current IPv6 deployment maturity — specifically: whether IPv6 is supported in production deployments today, which modules are fully IPv6-capable, and any known gaps or roadmap items for full IPv6 support.</w:t>
      </w:r>
    </w:p>
    <w:p w14:paraId="08763AB1" w14:textId="77777777" w:rsidR="00257757" w:rsidRDefault="00257757" w:rsidP="00257757">
      <w:pPr>
        <w:spacing w:before="160" w:after="80"/>
      </w:pPr>
    </w:p>
    <w:p w14:paraId="3AB64389" w14:textId="77777777" w:rsidR="00997661" w:rsidRDefault="00000000">
      <w:pPr>
        <w:pStyle w:val="Heading2"/>
        <w:rPr>
          <w:vanish/>
        </w:rPr>
      </w:pPr>
      <w:r>
        <w:rPr>
          <w:vanish/>
        </w:rPr>
        <w:t>3.7 Module 7 — EMS Integration Layer</w:t>
      </w:r>
    </w:p>
    <w:p w14:paraId="725DEA6A" w14:textId="77777777" w:rsidR="00E42941" w:rsidRDefault="00E42941" w:rsidP="00E42941">
      <w:pPr>
        <w:pStyle w:val="Heading2"/>
        <w:pBdr>
          <w:bottom w:val="single" w:sz="6" w:space="0" w:color="2E75B6"/>
        </w:pBdr>
        <w:spacing w:before="240" w:after="120"/>
      </w:pPr>
      <w:bookmarkStart w:id="29" w:name="_Toc234421839"/>
      <w:r>
        <w:t>3.7 Module 7 – EMS Integration Layer</w:t>
      </w:r>
      <w:bookmarkEnd w:id="29"/>
    </w:p>
    <w:p w14:paraId="17F6DDE5" w14:textId="77777777" w:rsidR="00E42941" w:rsidRDefault="00E42941" w:rsidP="00257757">
      <w:pPr>
        <w:spacing w:before="120" w:after="80"/>
      </w:pPr>
    </w:p>
    <w:p w14:paraId="74AB578E" w14:textId="77777777" w:rsidR="00257757" w:rsidRDefault="00257757" w:rsidP="00257757">
      <w:pPr>
        <w:spacing w:before="80" w:after="80" w:line="276" w:lineRule="auto"/>
      </w:pPr>
      <w:r>
        <w:t xml:space="preserve">The EMS and Network Integration Layer is a critical component of this procurement. The Respondent shall demonstrate documented integration experience with at least two (2) of the three (3) EMS </w:t>
      </w:r>
      <w:proofErr w:type="gramStart"/>
      <w:r>
        <w:t>platforms, and</w:t>
      </w:r>
      <w:proofErr w:type="gramEnd"/>
      <w:r>
        <w:t xml:space="preserve"> shall describe their approach to AAA/BNG integration.</w:t>
      </w:r>
    </w:p>
    <w:p w14:paraId="6C4AD9B8" w14:textId="77777777" w:rsidR="00257757" w:rsidRDefault="00257757" w:rsidP="00257757">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2800"/>
        <w:gridCol w:w="4026"/>
      </w:tblGrid>
      <w:tr w:rsidR="00257757" w14:paraId="2BCFFA43" w14:textId="77777777" w:rsidTr="0035647F">
        <w:trPr>
          <w:tblHeader/>
        </w:trPr>
        <w:tc>
          <w:tcPr>
            <w:tcW w:w="22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E8F60DB" w14:textId="77777777" w:rsidR="00257757" w:rsidRDefault="00257757" w:rsidP="0035647F">
            <w:pPr>
              <w:jc w:val="center"/>
            </w:pPr>
            <w:r>
              <w:rPr>
                <w:b/>
                <w:bCs/>
                <w:color w:val="FFFFFF"/>
                <w:sz w:val="20"/>
                <w:szCs w:val="20"/>
              </w:rPr>
              <w:t>Platform</w:t>
            </w:r>
          </w:p>
        </w:tc>
        <w:tc>
          <w:tcPr>
            <w:tcW w:w="28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2D837286" w14:textId="77777777" w:rsidR="00257757" w:rsidRDefault="00257757" w:rsidP="0035647F">
            <w:pPr>
              <w:jc w:val="center"/>
            </w:pPr>
            <w:r>
              <w:rPr>
                <w:b/>
                <w:bCs/>
                <w:color w:val="FFFFFF"/>
                <w:sz w:val="20"/>
                <w:szCs w:val="20"/>
              </w:rPr>
              <w:t>Interface Required</w:t>
            </w:r>
          </w:p>
        </w:tc>
        <w:tc>
          <w:tcPr>
            <w:tcW w:w="402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26CD44AA" w14:textId="77777777" w:rsidR="00257757" w:rsidRDefault="00257757" w:rsidP="0035647F">
            <w:pPr>
              <w:jc w:val="center"/>
            </w:pPr>
            <w:r>
              <w:rPr>
                <w:b/>
                <w:bCs/>
                <w:color w:val="FFFFFF"/>
                <w:sz w:val="20"/>
                <w:szCs w:val="20"/>
              </w:rPr>
              <w:t>Data to be Exchanged</w:t>
            </w:r>
          </w:p>
        </w:tc>
      </w:tr>
      <w:tr w:rsidR="00257757" w14:paraId="140351EE"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4C0A146" w14:textId="77777777" w:rsidR="00257757" w:rsidRDefault="00257757" w:rsidP="0035647F">
            <w:r>
              <w:rPr>
                <w:sz w:val="20"/>
                <w:szCs w:val="20"/>
              </w:rPr>
              <w:t>Nokia 5520 AMS (GPON/</w:t>
            </w:r>
            <w:proofErr w:type="spellStart"/>
            <w:r>
              <w:rPr>
                <w:sz w:val="20"/>
                <w:szCs w:val="20"/>
              </w:rPr>
              <w:t>FTTx</w:t>
            </w:r>
            <w:proofErr w:type="spellEnd"/>
            <w:r>
              <w:rPr>
                <w:sz w:val="20"/>
                <w:szCs w:val="20"/>
              </w:rPr>
              <w:t>)</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CF7D877" w14:textId="77777777" w:rsidR="00257757" w:rsidRDefault="00257757" w:rsidP="0035647F">
            <w:r>
              <w:rPr>
                <w:sz w:val="20"/>
                <w:szCs w:val="20"/>
              </w:rPr>
              <w:t>RESTCONF / REST API / Kafka</w:t>
            </w:r>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B38257F" w14:textId="77777777" w:rsidR="00257757" w:rsidRDefault="00257757" w:rsidP="0035647F">
            <w:r>
              <w:rPr>
                <w:sz w:val="20"/>
                <w:szCs w:val="20"/>
              </w:rPr>
              <w:t>Device inventory, ONT status, alarms, provisioning commands, performance counters</w:t>
            </w:r>
          </w:p>
        </w:tc>
      </w:tr>
      <w:tr w:rsidR="00257757" w14:paraId="3CE1DBA2"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E6AD44D" w14:textId="77777777" w:rsidR="00257757" w:rsidRDefault="00257757" w:rsidP="0035647F">
            <w:r>
              <w:rPr>
                <w:sz w:val="20"/>
                <w:szCs w:val="20"/>
              </w:rPr>
              <w:t>Huawei NCE Lite (GPON/</w:t>
            </w:r>
            <w:proofErr w:type="spellStart"/>
            <w:r>
              <w:rPr>
                <w:sz w:val="20"/>
                <w:szCs w:val="20"/>
              </w:rPr>
              <w:t>FTTx</w:t>
            </w:r>
            <w:proofErr w:type="spellEnd"/>
            <w:r>
              <w:rPr>
                <w:sz w:val="20"/>
                <w:szCs w:val="20"/>
              </w:rPr>
              <w:t>)</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35F7AB2" w14:textId="77777777" w:rsidR="00257757" w:rsidRDefault="00257757" w:rsidP="0035647F">
            <w:r>
              <w:rPr>
                <w:sz w:val="20"/>
                <w:szCs w:val="20"/>
              </w:rPr>
              <w:t>REST API / SNMP NBI / XML NBI</w:t>
            </w:r>
          </w:p>
        </w:tc>
        <w:tc>
          <w:tcPr>
            <w:tcW w:w="4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0F2C7A5" w14:textId="77777777" w:rsidR="00257757" w:rsidRDefault="00257757" w:rsidP="0035647F">
            <w:r>
              <w:rPr>
                <w:sz w:val="20"/>
                <w:szCs w:val="20"/>
              </w:rPr>
              <w:t>Device inventory, ONT registration status, alarms, fault data, performance data</w:t>
            </w:r>
          </w:p>
        </w:tc>
      </w:tr>
      <w:tr w:rsidR="00257757" w14:paraId="1BFA52A2"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FB3B5C3" w14:textId="77777777" w:rsidR="00257757" w:rsidRDefault="00257757" w:rsidP="0035647F">
            <w:r>
              <w:rPr>
                <w:sz w:val="20"/>
                <w:szCs w:val="20"/>
              </w:rPr>
              <w:t>Infinera TNMS (Optical Transport)</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C50C07F" w14:textId="77777777" w:rsidR="00257757" w:rsidRDefault="00257757" w:rsidP="0035647F">
            <w:r>
              <w:rPr>
                <w:sz w:val="20"/>
                <w:szCs w:val="20"/>
              </w:rPr>
              <w:t>SNMP NBI / REST API</w:t>
            </w:r>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0F5ACFD" w14:textId="77777777" w:rsidR="00257757" w:rsidRDefault="00257757" w:rsidP="0035647F">
            <w:r>
              <w:rPr>
                <w:sz w:val="20"/>
                <w:szCs w:val="20"/>
              </w:rPr>
              <w:t>Circuit inventory, port status, alarms, performance metrics, wavelength data</w:t>
            </w:r>
          </w:p>
        </w:tc>
      </w:tr>
      <w:tr w:rsidR="00257757" w14:paraId="08EEAB75"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D40D9E7" w14:textId="77777777" w:rsidR="00257757" w:rsidRDefault="00257757" w:rsidP="0035647F">
            <w:proofErr w:type="spellStart"/>
            <w:r>
              <w:rPr>
                <w:sz w:val="20"/>
                <w:szCs w:val="20"/>
              </w:rPr>
              <w:t>FreeRADIUS</w:t>
            </w:r>
            <w:proofErr w:type="spellEnd"/>
            <w:r>
              <w:rPr>
                <w:sz w:val="20"/>
                <w:szCs w:val="20"/>
              </w:rPr>
              <w:t xml:space="preserve"> (AAA)</w:t>
            </w:r>
          </w:p>
        </w:tc>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BF476F0" w14:textId="77777777" w:rsidR="00257757" w:rsidRDefault="00257757" w:rsidP="0035647F">
            <w:r>
              <w:rPr>
                <w:sz w:val="20"/>
                <w:szCs w:val="20"/>
              </w:rPr>
              <w:t xml:space="preserve">REST API / MySQL / </w:t>
            </w:r>
            <w:proofErr w:type="spellStart"/>
            <w:r>
              <w:rPr>
                <w:sz w:val="20"/>
                <w:szCs w:val="20"/>
              </w:rPr>
              <w:t>rlm_rest</w:t>
            </w:r>
            <w:proofErr w:type="spellEnd"/>
          </w:p>
        </w:tc>
        <w:tc>
          <w:tcPr>
            <w:tcW w:w="4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C83D77E" w14:textId="77777777" w:rsidR="00257757" w:rsidRDefault="00257757" w:rsidP="0035647F">
            <w:proofErr w:type="spellStart"/>
            <w:r>
              <w:rPr>
                <w:sz w:val="20"/>
                <w:szCs w:val="20"/>
              </w:rPr>
              <w:t>PPPoE</w:t>
            </w:r>
            <w:proofErr w:type="spellEnd"/>
            <w:r>
              <w:rPr>
                <w:sz w:val="20"/>
                <w:szCs w:val="20"/>
              </w:rPr>
              <w:t xml:space="preserve"> account </w:t>
            </w:r>
            <w:proofErr w:type="spellStart"/>
            <w:r>
              <w:rPr>
                <w:sz w:val="20"/>
                <w:szCs w:val="20"/>
              </w:rPr>
              <w:t>mgmt</w:t>
            </w:r>
            <w:proofErr w:type="spellEnd"/>
            <w:r>
              <w:rPr>
                <w:sz w:val="20"/>
                <w:szCs w:val="20"/>
              </w:rPr>
              <w:t xml:space="preserve">, </w:t>
            </w:r>
            <w:proofErr w:type="spellStart"/>
            <w:r>
              <w:rPr>
                <w:sz w:val="20"/>
                <w:szCs w:val="20"/>
              </w:rPr>
              <w:t>IPoE</w:t>
            </w:r>
            <w:proofErr w:type="spellEnd"/>
            <w:r>
              <w:rPr>
                <w:sz w:val="20"/>
                <w:szCs w:val="20"/>
              </w:rPr>
              <w:t xml:space="preserve"> circuit-id binding, CoA trigger, accounting records</w:t>
            </w:r>
          </w:p>
        </w:tc>
      </w:tr>
      <w:tr w:rsidR="00257757" w14:paraId="73E61B54" w14:textId="77777777" w:rsidTr="0035647F">
        <w:tc>
          <w:tcPr>
            <w:tcW w:w="22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7346133" w14:textId="77777777" w:rsidR="00257757" w:rsidRDefault="00257757" w:rsidP="0035647F">
            <w:r>
              <w:rPr>
                <w:sz w:val="20"/>
                <w:szCs w:val="20"/>
              </w:rPr>
              <w:t>Juniper BNG / CGNAT</w:t>
            </w:r>
          </w:p>
        </w:tc>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F81B61F" w14:textId="77777777" w:rsidR="00257757" w:rsidRDefault="00257757" w:rsidP="0035647F">
            <w:r>
              <w:rPr>
                <w:sz w:val="20"/>
                <w:szCs w:val="20"/>
              </w:rPr>
              <w:t>NETCONF/YANG / Junos REST API</w:t>
            </w:r>
          </w:p>
        </w:tc>
        <w:tc>
          <w:tcPr>
            <w:tcW w:w="4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349FDF" w14:textId="77777777" w:rsidR="00257757" w:rsidRDefault="00257757" w:rsidP="0035647F">
            <w:r>
              <w:rPr>
                <w:sz w:val="20"/>
                <w:szCs w:val="20"/>
              </w:rPr>
              <w:t>Subscriber profile binding, bandwidth policy push, CoA, session query, CGNAT mapping</w:t>
            </w:r>
          </w:p>
        </w:tc>
      </w:tr>
    </w:tbl>
    <w:p w14:paraId="5DB36651" w14:textId="77777777" w:rsidR="00257757" w:rsidRDefault="00257757" w:rsidP="00257757">
      <w:pPr>
        <w:spacing w:before="80" w:after="60"/>
      </w:pPr>
    </w:p>
    <w:p w14:paraId="4669148E" w14:textId="77777777" w:rsidR="00257757" w:rsidRDefault="00257757" w:rsidP="00257757">
      <w:pPr>
        <w:pStyle w:val="ListParagraph"/>
        <w:numPr>
          <w:ilvl w:val="0"/>
          <w:numId w:val="2"/>
        </w:numPr>
        <w:spacing w:line="276" w:lineRule="auto"/>
        <w:contextualSpacing w:val="0"/>
      </w:pPr>
      <w:r>
        <w:t>The integration layer shall support automated synchronisation of device inventory from EMS to IMS at configurable intervals, with delta-only updates to minimise system load.</w:t>
      </w:r>
    </w:p>
    <w:p w14:paraId="48467157" w14:textId="77777777" w:rsidR="00257757" w:rsidRDefault="00257757" w:rsidP="00257757">
      <w:pPr>
        <w:pStyle w:val="ListParagraph"/>
        <w:numPr>
          <w:ilvl w:val="0"/>
          <w:numId w:val="2"/>
        </w:numPr>
        <w:spacing w:line="276" w:lineRule="auto"/>
        <w:contextualSpacing w:val="0"/>
      </w:pPr>
      <w:r>
        <w:t>The integration layer shall support real-time alarm forwarding from EMS to the Trouble Ticketing module, with alarm enrichment using IMS inventory data (site name, upstream path, affected services).</w:t>
      </w:r>
    </w:p>
    <w:p w14:paraId="5176E3B5" w14:textId="77777777" w:rsidR="00257757" w:rsidRDefault="00257757" w:rsidP="00257757">
      <w:pPr>
        <w:pStyle w:val="ListParagraph"/>
        <w:numPr>
          <w:ilvl w:val="0"/>
          <w:numId w:val="2"/>
        </w:numPr>
        <w:spacing w:line="276" w:lineRule="auto"/>
        <w:contextualSpacing w:val="0"/>
      </w:pPr>
      <w:r>
        <w:t>The integration layer shall support provisioning commands from the Service Fulfilment module to EMS (ONT registration, service activation, deactivation) with acknowledgement and error handling.</w:t>
      </w:r>
    </w:p>
    <w:p w14:paraId="590A6D12" w14:textId="77777777" w:rsidR="00257757" w:rsidRDefault="00257757" w:rsidP="00257757">
      <w:pPr>
        <w:pStyle w:val="ListParagraph"/>
        <w:numPr>
          <w:ilvl w:val="0"/>
          <w:numId w:val="2"/>
        </w:numPr>
        <w:spacing w:line="276" w:lineRule="auto"/>
        <w:contextualSpacing w:val="0"/>
      </w:pPr>
      <w:r>
        <w:lastRenderedPageBreak/>
        <w:t>The Tenderer shall provide a detailed Integration Architecture document and evidence of prior EMS integration deployments.</w:t>
      </w:r>
      <w:r>
        <w:br w:type="page"/>
      </w:r>
    </w:p>
    <w:p w14:paraId="00072EF9" w14:textId="77777777" w:rsidR="00257757" w:rsidRDefault="00257757" w:rsidP="00257757"/>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0D9D750B"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2EA1BB5C" w14:textId="77777777" w:rsidR="00257757" w:rsidRDefault="00257757" w:rsidP="0035647F">
            <w:pPr>
              <w:jc w:val="center"/>
            </w:pPr>
            <w:r>
              <w:rPr>
                <w:b/>
                <w:bCs/>
                <w:color w:val="FFFFFF"/>
                <w:sz w:val="24"/>
                <w:szCs w:val="24"/>
              </w:rPr>
              <w:t>SECTION IV: MAINTENANCE AND SUPPORT SERVICES</w:t>
            </w:r>
          </w:p>
        </w:tc>
      </w:tr>
    </w:tbl>
    <w:p w14:paraId="6C9FE615" w14:textId="77777777" w:rsidR="00257757" w:rsidRDefault="00257757" w:rsidP="00257757">
      <w:pPr>
        <w:spacing w:before="200" w:after="100"/>
      </w:pPr>
    </w:p>
    <w:p w14:paraId="4D4AB195" w14:textId="77777777" w:rsidR="00257757" w:rsidRDefault="00257757" w:rsidP="00257757">
      <w:pPr>
        <w:pStyle w:val="Heading2"/>
        <w:pBdr>
          <w:bottom w:val="single" w:sz="6" w:space="0" w:color="2E75B6"/>
        </w:pBdr>
        <w:spacing w:before="240" w:after="120"/>
      </w:pPr>
      <w:bookmarkStart w:id="30" w:name="_Toc234421840"/>
      <w:r>
        <w:t>4.1 Support SLA Requirements</w:t>
      </w:r>
      <w:bookmarkEnd w:id="30"/>
    </w:p>
    <w:tbl>
      <w:tblPr>
        <w:tblW w:w="9026" w:type="dxa"/>
        <w:tblBorders>
          <w:top w:val="single" w:sz="6" w:space="0" w:color="1F3864"/>
          <w:left w:val="single" w:sz="6" w:space="0" w:color="1F3864"/>
          <w:bottom w:val="single" w:sz="6" w:space="0" w:color="1F3864"/>
          <w:right w:val="single" w:sz="6" w:space="0" w:color="1F3864"/>
          <w:insideH w:val="single" w:sz="4" w:space="0" w:color="2E75B6"/>
          <w:insideV w:val="single" w:sz="4" w:space="0" w:color="2E75B6"/>
        </w:tblBorders>
        <w:tblCellMar>
          <w:top w:w="60" w:type="dxa"/>
          <w:left w:w="100" w:type="dxa"/>
          <w:bottom w:w="60" w:type="dxa"/>
          <w:right w:w="100" w:type="dxa"/>
        </w:tblCellMar>
        <w:tblLook w:val="04A0" w:firstRow="1" w:lastRow="0" w:firstColumn="1" w:lastColumn="0" w:noHBand="0" w:noVBand="1"/>
      </w:tblPr>
      <w:tblGrid>
        <w:gridCol w:w="899"/>
        <w:gridCol w:w="2079"/>
        <w:gridCol w:w="1061"/>
        <w:gridCol w:w="1198"/>
        <w:gridCol w:w="1194"/>
        <w:gridCol w:w="1091"/>
        <w:gridCol w:w="1504"/>
      </w:tblGrid>
      <w:tr w:rsidR="00257757" w14:paraId="5893F4D9" w14:textId="77777777" w:rsidTr="0035647F">
        <w:trPr>
          <w:trHeight w:val="360"/>
          <w:tblHeader/>
        </w:trPr>
        <w:tc>
          <w:tcPr>
            <w:tcW w:w="9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458B8801" w14:textId="77777777" w:rsidR="00257757" w:rsidRDefault="00257757" w:rsidP="0035647F">
            <w:pPr>
              <w:jc w:val="center"/>
              <w:rPr>
                <w:sz w:val="18"/>
                <w:szCs w:val="18"/>
              </w:rPr>
            </w:pPr>
            <w:r>
              <w:rPr>
                <w:b/>
                <w:color w:val="FFFFFF"/>
                <w:sz w:val="18"/>
                <w:szCs w:val="18"/>
              </w:rPr>
              <w:t>Priority</w:t>
            </w:r>
          </w:p>
        </w:tc>
        <w:tc>
          <w:tcPr>
            <w:tcW w:w="21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14ED7744" w14:textId="77777777" w:rsidR="00257757" w:rsidRDefault="00257757" w:rsidP="0035647F">
            <w:pPr>
              <w:jc w:val="center"/>
              <w:rPr>
                <w:sz w:val="18"/>
                <w:szCs w:val="18"/>
              </w:rPr>
            </w:pPr>
            <w:r>
              <w:rPr>
                <w:b/>
                <w:color w:val="FFFFFF"/>
                <w:sz w:val="18"/>
                <w:szCs w:val="18"/>
              </w:rPr>
              <w:t>Definition</w:t>
            </w:r>
          </w:p>
        </w:tc>
        <w:tc>
          <w:tcPr>
            <w:tcW w:w="10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75052A91" w14:textId="77777777" w:rsidR="00257757" w:rsidRDefault="00257757" w:rsidP="0035647F">
            <w:pPr>
              <w:jc w:val="center"/>
              <w:rPr>
                <w:sz w:val="18"/>
                <w:szCs w:val="18"/>
              </w:rPr>
            </w:pPr>
            <w:r>
              <w:rPr>
                <w:b/>
                <w:color w:val="FFFFFF"/>
                <w:sz w:val="18"/>
                <w:szCs w:val="18"/>
              </w:rPr>
              <w:t>Response Time</w:t>
            </w:r>
          </w:p>
        </w:tc>
        <w:tc>
          <w:tcPr>
            <w:tcW w:w="12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623EE5B9" w14:textId="77777777" w:rsidR="00257757" w:rsidRDefault="00257757" w:rsidP="0035647F">
            <w:pPr>
              <w:jc w:val="center"/>
              <w:rPr>
                <w:sz w:val="18"/>
                <w:szCs w:val="18"/>
              </w:rPr>
            </w:pPr>
            <w:r>
              <w:rPr>
                <w:b/>
                <w:color w:val="FFFFFF"/>
                <w:sz w:val="18"/>
                <w:szCs w:val="18"/>
              </w:rPr>
              <w:t>Resolution Target</w:t>
            </w:r>
          </w:p>
        </w:tc>
        <w:tc>
          <w:tcPr>
            <w:tcW w:w="12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21FFDD86" w14:textId="77777777" w:rsidR="00257757" w:rsidRDefault="00257757" w:rsidP="0035647F">
            <w:pPr>
              <w:jc w:val="center"/>
              <w:rPr>
                <w:sz w:val="18"/>
                <w:szCs w:val="18"/>
              </w:rPr>
            </w:pPr>
            <w:r>
              <w:rPr>
                <w:b/>
                <w:color w:val="FFFFFF"/>
                <w:sz w:val="18"/>
                <w:szCs w:val="18"/>
              </w:rPr>
              <w:t>Support Hours</w:t>
            </w:r>
          </w:p>
        </w:tc>
        <w:tc>
          <w:tcPr>
            <w:tcW w:w="11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6FE2260F" w14:textId="77777777" w:rsidR="00257757" w:rsidRDefault="00257757" w:rsidP="0035647F">
            <w:pPr>
              <w:jc w:val="center"/>
              <w:rPr>
                <w:sz w:val="18"/>
                <w:szCs w:val="18"/>
              </w:rPr>
            </w:pPr>
            <w:r>
              <w:rPr>
                <w:b/>
                <w:color w:val="FFFFFF"/>
                <w:sz w:val="18"/>
                <w:szCs w:val="18"/>
              </w:rPr>
              <w:t>Uptime SLA</w:t>
            </w:r>
          </w:p>
        </w:tc>
        <w:tc>
          <w:tcPr>
            <w:tcW w:w="1526"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51DAF91F" w14:textId="77777777" w:rsidR="00257757" w:rsidRDefault="00257757" w:rsidP="0035647F">
            <w:pPr>
              <w:jc w:val="center"/>
              <w:rPr>
                <w:sz w:val="18"/>
                <w:szCs w:val="18"/>
              </w:rPr>
            </w:pPr>
            <w:r>
              <w:rPr>
                <w:b/>
                <w:color w:val="FFFFFF"/>
                <w:sz w:val="18"/>
                <w:szCs w:val="18"/>
              </w:rPr>
              <w:t>Penalty / Credit</w:t>
            </w:r>
          </w:p>
        </w:tc>
      </w:tr>
      <w:tr w:rsidR="00257757" w14:paraId="6FB832C0" w14:textId="77777777" w:rsidTr="0035647F">
        <w:trPr>
          <w:trHeight w:val="360"/>
        </w:trPr>
        <w:tc>
          <w:tcPr>
            <w:tcW w:w="9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3F2519D3" w14:textId="77777777" w:rsidR="00257757" w:rsidRDefault="00257757" w:rsidP="0035647F">
            <w:pPr>
              <w:rPr>
                <w:sz w:val="18"/>
                <w:szCs w:val="18"/>
              </w:rPr>
            </w:pPr>
            <w:r>
              <w:rPr>
                <w:b/>
                <w:color w:val="C00000"/>
                <w:sz w:val="18"/>
                <w:szCs w:val="18"/>
              </w:rPr>
              <w:t>P1 — Critical</w:t>
            </w:r>
          </w:p>
        </w:tc>
        <w:tc>
          <w:tcPr>
            <w:tcW w:w="21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0D5C8A33" w14:textId="77777777" w:rsidR="00257757" w:rsidRDefault="00257757" w:rsidP="0035647F">
            <w:pPr>
              <w:rPr>
                <w:sz w:val="18"/>
                <w:szCs w:val="18"/>
              </w:rPr>
            </w:pPr>
            <w:r>
              <w:rPr>
                <w:sz w:val="18"/>
                <w:szCs w:val="18"/>
              </w:rPr>
              <w:t>Production system down; all users affected; data at risk</w:t>
            </w:r>
          </w:p>
        </w:tc>
        <w:tc>
          <w:tcPr>
            <w:tcW w:w="10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322E7223" w14:textId="77777777" w:rsidR="00257757" w:rsidRDefault="00257757" w:rsidP="0035647F">
            <w:pPr>
              <w:jc w:val="center"/>
              <w:rPr>
                <w:sz w:val="18"/>
                <w:szCs w:val="18"/>
              </w:rPr>
            </w:pPr>
            <w:r>
              <w:rPr>
                <w:b/>
                <w:color w:val="C00000"/>
                <w:sz w:val="18"/>
                <w:szCs w:val="18"/>
              </w:rPr>
              <w:t>15 minutes</w:t>
            </w:r>
          </w:p>
        </w:tc>
        <w:tc>
          <w:tcPr>
            <w:tcW w:w="12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3ADD779D" w14:textId="77777777" w:rsidR="00257757" w:rsidRDefault="00257757" w:rsidP="0035647F">
            <w:pPr>
              <w:jc w:val="center"/>
              <w:rPr>
                <w:sz w:val="18"/>
                <w:szCs w:val="18"/>
              </w:rPr>
            </w:pPr>
            <w:r>
              <w:rPr>
                <w:b/>
                <w:color w:val="C00000"/>
                <w:sz w:val="18"/>
                <w:szCs w:val="18"/>
              </w:rPr>
              <w:t>4 hours</w:t>
            </w:r>
          </w:p>
        </w:tc>
        <w:tc>
          <w:tcPr>
            <w:tcW w:w="12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5D42A623" w14:textId="77777777" w:rsidR="00257757" w:rsidRDefault="00257757" w:rsidP="0035647F">
            <w:pPr>
              <w:jc w:val="center"/>
              <w:rPr>
                <w:sz w:val="18"/>
                <w:szCs w:val="18"/>
              </w:rPr>
            </w:pPr>
            <w:r>
              <w:rPr>
                <w:b/>
                <w:color w:val="C00000"/>
                <w:sz w:val="18"/>
                <w:szCs w:val="18"/>
              </w:rPr>
              <w:t>24x7x365</w:t>
            </w:r>
          </w:p>
        </w:tc>
        <w:tc>
          <w:tcPr>
            <w:tcW w:w="11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60EC8054" w14:textId="77777777" w:rsidR="00257757" w:rsidRDefault="00257757" w:rsidP="0035647F">
            <w:pPr>
              <w:jc w:val="center"/>
              <w:rPr>
                <w:sz w:val="18"/>
                <w:szCs w:val="18"/>
              </w:rPr>
            </w:pPr>
            <w:r>
              <w:rPr>
                <w:b/>
                <w:color w:val="C00000"/>
                <w:sz w:val="18"/>
                <w:szCs w:val="18"/>
              </w:rPr>
              <w:t>99.9% / month</w:t>
            </w:r>
          </w:p>
        </w:tc>
        <w:tc>
          <w:tcPr>
            <w:tcW w:w="1526"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6C03FAC4" w14:textId="77777777" w:rsidR="00257757" w:rsidRDefault="00257757" w:rsidP="0035647F">
            <w:pPr>
              <w:rPr>
                <w:sz w:val="18"/>
                <w:szCs w:val="18"/>
              </w:rPr>
            </w:pPr>
            <w:r>
              <w:rPr>
                <w:color w:val="C00000"/>
                <w:sz w:val="18"/>
                <w:szCs w:val="18"/>
              </w:rPr>
              <w:t>5% monthly fee per breach</w:t>
            </w:r>
          </w:p>
        </w:tc>
      </w:tr>
      <w:tr w:rsidR="00257757" w14:paraId="38F3000D" w14:textId="77777777" w:rsidTr="0035647F">
        <w:trPr>
          <w:trHeight w:val="360"/>
        </w:trPr>
        <w:tc>
          <w:tcPr>
            <w:tcW w:w="9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087FF234" w14:textId="77777777" w:rsidR="00257757" w:rsidRDefault="00257757" w:rsidP="0035647F">
            <w:pPr>
              <w:rPr>
                <w:sz w:val="18"/>
                <w:szCs w:val="18"/>
              </w:rPr>
            </w:pPr>
            <w:r>
              <w:rPr>
                <w:b/>
                <w:color w:val="BF8F00"/>
                <w:sz w:val="18"/>
                <w:szCs w:val="18"/>
              </w:rPr>
              <w:t>P2 — High</w:t>
            </w:r>
          </w:p>
        </w:tc>
        <w:tc>
          <w:tcPr>
            <w:tcW w:w="21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2F7B7182" w14:textId="77777777" w:rsidR="00257757" w:rsidRDefault="00257757" w:rsidP="0035647F">
            <w:pPr>
              <w:rPr>
                <w:sz w:val="18"/>
                <w:szCs w:val="18"/>
              </w:rPr>
            </w:pPr>
            <w:r>
              <w:rPr>
                <w:sz w:val="18"/>
                <w:szCs w:val="18"/>
              </w:rPr>
              <w:t>Major module non-functional; significant business impact; workaround unavailable</w:t>
            </w:r>
          </w:p>
        </w:tc>
        <w:tc>
          <w:tcPr>
            <w:tcW w:w="10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2DBE600B" w14:textId="77777777" w:rsidR="00257757" w:rsidRDefault="00257757" w:rsidP="0035647F">
            <w:pPr>
              <w:jc w:val="center"/>
              <w:rPr>
                <w:sz w:val="18"/>
                <w:szCs w:val="18"/>
              </w:rPr>
            </w:pPr>
            <w:r>
              <w:rPr>
                <w:b/>
                <w:color w:val="BF8F00"/>
                <w:sz w:val="18"/>
                <w:szCs w:val="18"/>
              </w:rPr>
              <w:t>30 minutes</w:t>
            </w:r>
          </w:p>
        </w:tc>
        <w:tc>
          <w:tcPr>
            <w:tcW w:w="12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7B775B56" w14:textId="77777777" w:rsidR="00257757" w:rsidRDefault="00257757" w:rsidP="0035647F">
            <w:pPr>
              <w:jc w:val="center"/>
              <w:rPr>
                <w:sz w:val="18"/>
                <w:szCs w:val="18"/>
              </w:rPr>
            </w:pPr>
            <w:r>
              <w:rPr>
                <w:b/>
                <w:color w:val="BF8F00"/>
                <w:sz w:val="18"/>
                <w:szCs w:val="18"/>
              </w:rPr>
              <w:t>8 hours</w:t>
            </w:r>
          </w:p>
        </w:tc>
        <w:tc>
          <w:tcPr>
            <w:tcW w:w="12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2CF7EE2D" w14:textId="77777777" w:rsidR="00257757" w:rsidRDefault="00257757" w:rsidP="0035647F">
            <w:pPr>
              <w:jc w:val="center"/>
              <w:rPr>
                <w:sz w:val="18"/>
                <w:szCs w:val="18"/>
              </w:rPr>
            </w:pPr>
            <w:r>
              <w:rPr>
                <w:b/>
                <w:color w:val="BF8F00"/>
                <w:sz w:val="18"/>
                <w:szCs w:val="18"/>
              </w:rPr>
              <w:t>24x7x365</w:t>
            </w:r>
          </w:p>
        </w:tc>
        <w:tc>
          <w:tcPr>
            <w:tcW w:w="11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3E78F89C" w14:textId="77777777" w:rsidR="00257757" w:rsidRDefault="00257757" w:rsidP="0035647F">
            <w:pPr>
              <w:jc w:val="center"/>
              <w:rPr>
                <w:sz w:val="18"/>
                <w:szCs w:val="18"/>
              </w:rPr>
            </w:pPr>
            <w:r>
              <w:rPr>
                <w:color w:val="808080"/>
                <w:sz w:val="18"/>
                <w:szCs w:val="18"/>
              </w:rPr>
              <w:t>—</w:t>
            </w:r>
          </w:p>
        </w:tc>
        <w:tc>
          <w:tcPr>
            <w:tcW w:w="1526"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41E63E5B" w14:textId="77777777" w:rsidR="00257757" w:rsidRDefault="00257757" w:rsidP="0035647F">
            <w:pPr>
              <w:rPr>
                <w:sz w:val="18"/>
                <w:szCs w:val="18"/>
              </w:rPr>
            </w:pPr>
            <w:r>
              <w:rPr>
                <w:color w:val="BF8F00"/>
                <w:sz w:val="18"/>
                <w:szCs w:val="18"/>
              </w:rPr>
              <w:t>3% monthly fee per breach</w:t>
            </w:r>
          </w:p>
        </w:tc>
      </w:tr>
      <w:tr w:rsidR="00257757" w14:paraId="0AC9DAF6" w14:textId="77777777" w:rsidTr="0035647F">
        <w:trPr>
          <w:trHeight w:val="360"/>
        </w:trPr>
        <w:tc>
          <w:tcPr>
            <w:tcW w:w="9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5D55C824" w14:textId="77777777" w:rsidR="00257757" w:rsidRDefault="00257757" w:rsidP="0035647F">
            <w:pPr>
              <w:rPr>
                <w:sz w:val="18"/>
                <w:szCs w:val="18"/>
              </w:rPr>
            </w:pPr>
            <w:r>
              <w:rPr>
                <w:b/>
                <w:color w:val="2E75B6"/>
                <w:sz w:val="18"/>
                <w:szCs w:val="18"/>
              </w:rPr>
              <w:t>P3 — Medium</w:t>
            </w:r>
          </w:p>
        </w:tc>
        <w:tc>
          <w:tcPr>
            <w:tcW w:w="21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3EEBE99D" w14:textId="77777777" w:rsidR="00257757" w:rsidRDefault="00257757" w:rsidP="0035647F">
            <w:pPr>
              <w:rPr>
                <w:sz w:val="18"/>
                <w:szCs w:val="18"/>
              </w:rPr>
            </w:pPr>
            <w:r>
              <w:rPr>
                <w:sz w:val="18"/>
                <w:szCs w:val="18"/>
              </w:rPr>
              <w:t>Module partially functional; workaround available</w:t>
            </w:r>
          </w:p>
        </w:tc>
        <w:tc>
          <w:tcPr>
            <w:tcW w:w="10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7B6E1262" w14:textId="77777777" w:rsidR="00257757" w:rsidRDefault="00257757" w:rsidP="0035647F">
            <w:pPr>
              <w:jc w:val="center"/>
              <w:rPr>
                <w:sz w:val="18"/>
                <w:szCs w:val="18"/>
              </w:rPr>
            </w:pPr>
            <w:r>
              <w:rPr>
                <w:b/>
                <w:color w:val="2E75B6"/>
                <w:sz w:val="18"/>
                <w:szCs w:val="18"/>
              </w:rPr>
              <w:t>4 hours</w:t>
            </w:r>
          </w:p>
        </w:tc>
        <w:tc>
          <w:tcPr>
            <w:tcW w:w="12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48C43E73" w14:textId="77777777" w:rsidR="00257757" w:rsidRDefault="00257757" w:rsidP="0035647F">
            <w:pPr>
              <w:jc w:val="center"/>
              <w:rPr>
                <w:sz w:val="18"/>
                <w:szCs w:val="18"/>
              </w:rPr>
            </w:pPr>
            <w:r>
              <w:rPr>
                <w:b/>
                <w:color w:val="2E75B6"/>
                <w:sz w:val="18"/>
                <w:szCs w:val="18"/>
              </w:rPr>
              <w:t>3 business days</w:t>
            </w:r>
          </w:p>
        </w:tc>
        <w:tc>
          <w:tcPr>
            <w:tcW w:w="12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2B9C9D91" w14:textId="77777777" w:rsidR="00257757" w:rsidRDefault="00257757" w:rsidP="0035647F">
            <w:pPr>
              <w:jc w:val="center"/>
              <w:rPr>
                <w:sz w:val="18"/>
                <w:szCs w:val="18"/>
              </w:rPr>
            </w:pPr>
            <w:r>
              <w:rPr>
                <w:color w:val="2E75B6"/>
                <w:sz w:val="18"/>
                <w:szCs w:val="18"/>
              </w:rPr>
              <w:t>Business hours</w:t>
            </w:r>
          </w:p>
        </w:tc>
        <w:tc>
          <w:tcPr>
            <w:tcW w:w="11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32558AB5" w14:textId="77777777" w:rsidR="00257757" w:rsidRDefault="00257757" w:rsidP="0035647F">
            <w:pPr>
              <w:jc w:val="center"/>
              <w:rPr>
                <w:sz w:val="18"/>
                <w:szCs w:val="18"/>
              </w:rPr>
            </w:pPr>
            <w:r>
              <w:rPr>
                <w:color w:val="808080"/>
                <w:sz w:val="18"/>
                <w:szCs w:val="18"/>
              </w:rPr>
              <w:t>—</w:t>
            </w:r>
          </w:p>
        </w:tc>
        <w:tc>
          <w:tcPr>
            <w:tcW w:w="1526"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16B72317" w14:textId="77777777" w:rsidR="00257757" w:rsidRDefault="00257757" w:rsidP="0035647F">
            <w:pPr>
              <w:jc w:val="center"/>
              <w:rPr>
                <w:sz w:val="18"/>
                <w:szCs w:val="18"/>
              </w:rPr>
            </w:pPr>
            <w:r>
              <w:rPr>
                <w:color w:val="808080"/>
                <w:sz w:val="18"/>
                <w:szCs w:val="18"/>
              </w:rPr>
              <w:t>—</w:t>
            </w:r>
          </w:p>
        </w:tc>
      </w:tr>
      <w:tr w:rsidR="00257757" w14:paraId="31807EE6" w14:textId="77777777" w:rsidTr="0035647F">
        <w:trPr>
          <w:trHeight w:val="360"/>
        </w:trPr>
        <w:tc>
          <w:tcPr>
            <w:tcW w:w="900" w:type="dxa"/>
            <w:tcBorders>
              <w:top w:val="single" w:sz="4" w:space="0" w:color="2E75B6"/>
              <w:left w:val="single" w:sz="4" w:space="0" w:color="2E75B6"/>
              <w:bottom w:val="single" w:sz="4" w:space="0" w:color="2E75B6"/>
              <w:right w:val="single" w:sz="4" w:space="0" w:color="2E75B6"/>
            </w:tcBorders>
            <w:shd w:val="clear" w:color="auto" w:fill="F2F2F2"/>
            <w:tcMar>
              <w:top w:w="80" w:type="dxa"/>
              <w:left w:w="100" w:type="dxa"/>
              <w:bottom w:w="80" w:type="dxa"/>
              <w:right w:w="100" w:type="dxa"/>
            </w:tcMar>
            <w:vAlign w:val="center"/>
          </w:tcPr>
          <w:p w14:paraId="7CE1CC48" w14:textId="77777777" w:rsidR="00257757" w:rsidRDefault="00257757" w:rsidP="0035647F">
            <w:pPr>
              <w:rPr>
                <w:sz w:val="18"/>
                <w:szCs w:val="18"/>
              </w:rPr>
            </w:pPr>
            <w:r>
              <w:rPr>
                <w:b/>
                <w:sz w:val="18"/>
                <w:szCs w:val="18"/>
              </w:rPr>
              <w:t>P4 — Low</w:t>
            </w:r>
          </w:p>
        </w:tc>
        <w:tc>
          <w:tcPr>
            <w:tcW w:w="2100" w:type="dxa"/>
            <w:tcBorders>
              <w:top w:val="single" w:sz="4" w:space="0" w:color="2E75B6"/>
              <w:left w:val="single" w:sz="4" w:space="0" w:color="2E75B6"/>
              <w:bottom w:val="single" w:sz="4" w:space="0" w:color="2E75B6"/>
              <w:right w:val="single" w:sz="4" w:space="0" w:color="2E75B6"/>
            </w:tcBorders>
            <w:shd w:val="clear" w:color="auto" w:fill="F2F2F2"/>
            <w:tcMar>
              <w:top w:w="80" w:type="dxa"/>
              <w:left w:w="100" w:type="dxa"/>
              <w:bottom w:w="80" w:type="dxa"/>
              <w:right w:w="100" w:type="dxa"/>
            </w:tcMar>
            <w:vAlign w:val="center"/>
          </w:tcPr>
          <w:p w14:paraId="7D66D9D8" w14:textId="77777777" w:rsidR="00257757" w:rsidRDefault="00257757" w:rsidP="0035647F">
            <w:pPr>
              <w:rPr>
                <w:sz w:val="18"/>
                <w:szCs w:val="18"/>
              </w:rPr>
            </w:pPr>
            <w:r>
              <w:rPr>
                <w:sz w:val="18"/>
                <w:szCs w:val="18"/>
              </w:rPr>
              <w:t>Minor issue; cosmetic; documentation; enhancement request</w:t>
            </w:r>
          </w:p>
        </w:tc>
        <w:tc>
          <w:tcPr>
            <w:tcW w:w="1000" w:type="dxa"/>
            <w:tcBorders>
              <w:top w:val="single" w:sz="4" w:space="0" w:color="2E75B6"/>
              <w:left w:val="single" w:sz="4" w:space="0" w:color="2E75B6"/>
              <w:bottom w:val="single" w:sz="4" w:space="0" w:color="2E75B6"/>
              <w:right w:val="single" w:sz="4" w:space="0" w:color="2E75B6"/>
            </w:tcBorders>
            <w:shd w:val="clear" w:color="auto" w:fill="F2F2F2"/>
            <w:tcMar>
              <w:top w:w="80" w:type="dxa"/>
              <w:left w:w="100" w:type="dxa"/>
              <w:bottom w:w="80" w:type="dxa"/>
              <w:right w:w="100" w:type="dxa"/>
            </w:tcMar>
            <w:vAlign w:val="center"/>
          </w:tcPr>
          <w:p w14:paraId="6DC01EB0" w14:textId="77777777" w:rsidR="00257757" w:rsidRDefault="00257757" w:rsidP="0035647F">
            <w:pPr>
              <w:jc w:val="center"/>
              <w:rPr>
                <w:sz w:val="18"/>
                <w:szCs w:val="18"/>
              </w:rPr>
            </w:pPr>
            <w:r>
              <w:rPr>
                <w:b/>
                <w:sz w:val="18"/>
                <w:szCs w:val="18"/>
              </w:rPr>
              <w:t>1 business day</w:t>
            </w:r>
          </w:p>
        </w:tc>
        <w:tc>
          <w:tcPr>
            <w:tcW w:w="1200" w:type="dxa"/>
            <w:tcBorders>
              <w:top w:val="single" w:sz="4" w:space="0" w:color="2E75B6"/>
              <w:left w:val="single" w:sz="4" w:space="0" w:color="2E75B6"/>
              <w:bottom w:val="single" w:sz="4" w:space="0" w:color="2E75B6"/>
              <w:right w:val="single" w:sz="4" w:space="0" w:color="2E75B6"/>
            </w:tcBorders>
            <w:shd w:val="clear" w:color="auto" w:fill="F2F2F2"/>
            <w:tcMar>
              <w:top w:w="80" w:type="dxa"/>
              <w:left w:w="100" w:type="dxa"/>
              <w:bottom w:w="80" w:type="dxa"/>
              <w:right w:w="100" w:type="dxa"/>
            </w:tcMar>
            <w:vAlign w:val="center"/>
          </w:tcPr>
          <w:p w14:paraId="7E664370" w14:textId="77777777" w:rsidR="00257757" w:rsidRDefault="00257757" w:rsidP="0035647F">
            <w:pPr>
              <w:jc w:val="center"/>
              <w:rPr>
                <w:sz w:val="18"/>
                <w:szCs w:val="18"/>
              </w:rPr>
            </w:pPr>
            <w:r>
              <w:rPr>
                <w:b/>
                <w:sz w:val="18"/>
                <w:szCs w:val="18"/>
              </w:rPr>
              <w:t>Scheduled release</w:t>
            </w:r>
          </w:p>
        </w:tc>
        <w:tc>
          <w:tcPr>
            <w:tcW w:w="1200" w:type="dxa"/>
            <w:tcBorders>
              <w:top w:val="single" w:sz="4" w:space="0" w:color="2E75B6"/>
              <w:left w:val="single" w:sz="4" w:space="0" w:color="2E75B6"/>
              <w:bottom w:val="single" w:sz="4" w:space="0" w:color="2E75B6"/>
              <w:right w:val="single" w:sz="4" w:space="0" w:color="2E75B6"/>
            </w:tcBorders>
            <w:shd w:val="clear" w:color="auto" w:fill="F2F2F2"/>
            <w:tcMar>
              <w:top w:w="80" w:type="dxa"/>
              <w:left w:w="100" w:type="dxa"/>
              <w:bottom w:w="80" w:type="dxa"/>
              <w:right w:w="100" w:type="dxa"/>
            </w:tcMar>
            <w:vAlign w:val="center"/>
          </w:tcPr>
          <w:p w14:paraId="3436297B" w14:textId="77777777" w:rsidR="00257757" w:rsidRDefault="00257757" w:rsidP="0035647F">
            <w:pPr>
              <w:jc w:val="center"/>
              <w:rPr>
                <w:sz w:val="18"/>
                <w:szCs w:val="18"/>
              </w:rPr>
            </w:pPr>
            <w:r>
              <w:rPr>
                <w:sz w:val="18"/>
                <w:szCs w:val="18"/>
              </w:rPr>
              <w:t>Business hours</w:t>
            </w:r>
          </w:p>
        </w:tc>
        <w:tc>
          <w:tcPr>
            <w:tcW w:w="1100" w:type="dxa"/>
            <w:tcBorders>
              <w:top w:val="single" w:sz="4" w:space="0" w:color="2E75B6"/>
              <w:left w:val="single" w:sz="4" w:space="0" w:color="2E75B6"/>
              <w:bottom w:val="single" w:sz="4" w:space="0" w:color="2E75B6"/>
              <w:right w:val="single" w:sz="4" w:space="0" w:color="2E75B6"/>
            </w:tcBorders>
            <w:shd w:val="clear" w:color="auto" w:fill="F2F2F2"/>
            <w:tcMar>
              <w:top w:w="80" w:type="dxa"/>
              <w:left w:w="100" w:type="dxa"/>
              <w:bottom w:w="80" w:type="dxa"/>
              <w:right w:w="100" w:type="dxa"/>
            </w:tcMar>
            <w:vAlign w:val="center"/>
          </w:tcPr>
          <w:p w14:paraId="1CE22F06" w14:textId="77777777" w:rsidR="00257757" w:rsidRDefault="00257757" w:rsidP="0035647F">
            <w:pPr>
              <w:jc w:val="center"/>
              <w:rPr>
                <w:sz w:val="18"/>
                <w:szCs w:val="18"/>
              </w:rPr>
            </w:pPr>
            <w:r>
              <w:rPr>
                <w:color w:val="808080"/>
                <w:sz w:val="18"/>
                <w:szCs w:val="18"/>
              </w:rPr>
              <w:t>—</w:t>
            </w:r>
          </w:p>
        </w:tc>
        <w:tc>
          <w:tcPr>
            <w:tcW w:w="1526" w:type="dxa"/>
            <w:tcBorders>
              <w:top w:val="single" w:sz="4" w:space="0" w:color="2E75B6"/>
              <w:left w:val="single" w:sz="4" w:space="0" w:color="2E75B6"/>
              <w:bottom w:val="single" w:sz="4" w:space="0" w:color="2E75B6"/>
              <w:right w:val="single" w:sz="4" w:space="0" w:color="2E75B6"/>
            </w:tcBorders>
            <w:shd w:val="clear" w:color="auto" w:fill="F2F2F2"/>
            <w:tcMar>
              <w:top w:w="80" w:type="dxa"/>
              <w:left w:w="100" w:type="dxa"/>
              <w:bottom w:w="80" w:type="dxa"/>
              <w:right w:w="100" w:type="dxa"/>
            </w:tcMar>
            <w:vAlign w:val="center"/>
          </w:tcPr>
          <w:p w14:paraId="2C32BCC4" w14:textId="77777777" w:rsidR="00257757" w:rsidRDefault="00257757" w:rsidP="0035647F">
            <w:pPr>
              <w:jc w:val="center"/>
              <w:rPr>
                <w:sz w:val="18"/>
                <w:szCs w:val="18"/>
              </w:rPr>
            </w:pPr>
            <w:r>
              <w:rPr>
                <w:color w:val="808080"/>
                <w:sz w:val="18"/>
                <w:szCs w:val="18"/>
              </w:rPr>
              <w:t>—</w:t>
            </w:r>
          </w:p>
        </w:tc>
      </w:tr>
    </w:tbl>
    <w:p w14:paraId="29911346" w14:textId="77777777" w:rsidR="00257757" w:rsidRDefault="00257757" w:rsidP="00257757">
      <w:pPr>
        <w:spacing w:before="200" w:after="80"/>
        <w:rPr>
          <w:b/>
          <w:color w:val="2E75B6"/>
        </w:rPr>
      </w:pPr>
    </w:p>
    <w:p w14:paraId="3D9D367A" w14:textId="77777777" w:rsidR="00257757" w:rsidRDefault="00257757" w:rsidP="00257757">
      <w:pPr>
        <w:spacing w:before="200" w:after="80"/>
        <w:rPr>
          <w:b/>
          <w:color w:val="2E75B6"/>
        </w:rPr>
      </w:pPr>
      <w:proofErr w:type="gramStart"/>
      <w:r>
        <w:rPr>
          <w:b/>
          <w:color w:val="2E75B6"/>
        </w:rPr>
        <w:t>4.1.1  Definitions</w:t>
      </w:r>
      <w:proofErr w:type="gramEnd"/>
      <w:r>
        <w:rPr>
          <w:b/>
          <w:color w:val="2E75B6"/>
        </w:rPr>
        <w:t xml:space="preserve"> and Measurement</w:t>
      </w:r>
    </w:p>
    <w:p w14:paraId="533FBC30" w14:textId="77777777" w:rsidR="00257757" w:rsidRDefault="00257757" w:rsidP="00257757">
      <w:pPr>
        <w:spacing w:before="60" w:after="60" w:line="276" w:lineRule="auto"/>
        <w:rPr>
          <w:sz w:val="20"/>
          <w:szCs w:val="20"/>
        </w:rPr>
      </w:pPr>
      <w:r>
        <w:rPr>
          <w:color w:val="1F3864"/>
          <w:sz w:val="20"/>
          <w:szCs w:val="20"/>
        </w:rPr>
        <w:t>"Response Time" means the elapsed time from the moment the Respondent receives a support ticket (by email, portal or phone) to the moment the Respondent provides a written acknowledgement confirming the incident is under active investigation by a qualified engineer.</w:t>
      </w:r>
    </w:p>
    <w:p w14:paraId="4F235D6C" w14:textId="77777777" w:rsidR="00257757" w:rsidRDefault="00257757" w:rsidP="00257757">
      <w:pPr>
        <w:spacing w:before="60" w:after="60" w:line="276" w:lineRule="auto"/>
        <w:rPr>
          <w:sz w:val="20"/>
          <w:szCs w:val="20"/>
        </w:rPr>
      </w:pPr>
      <w:r>
        <w:rPr>
          <w:color w:val="1F3864"/>
          <w:sz w:val="20"/>
          <w:szCs w:val="20"/>
        </w:rPr>
        <w:t>"Resolution Time" means the elapsed time from the moment of acknowledgement to the moment the affected system or module is fully restored to normal operation and confirmed by the Client.</w:t>
      </w:r>
    </w:p>
    <w:p w14:paraId="1AC3C5DD" w14:textId="77777777" w:rsidR="00257757" w:rsidRDefault="00257757" w:rsidP="00257757">
      <w:pPr>
        <w:spacing w:before="60" w:after="60" w:line="276" w:lineRule="auto"/>
        <w:rPr>
          <w:sz w:val="20"/>
          <w:szCs w:val="20"/>
        </w:rPr>
      </w:pPr>
      <w:r>
        <w:rPr>
          <w:color w:val="1F3864"/>
          <w:sz w:val="20"/>
          <w:szCs w:val="20"/>
        </w:rPr>
        <w:t>"Business Hours" means 9:00 a.m. to 6:00 p.m. Malaysian Standard Time (MST), Monday to Friday, excluding Malaysian public holidays.</w:t>
      </w:r>
    </w:p>
    <w:p w14:paraId="638A69A7" w14:textId="77777777" w:rsidR="00257757" w:rsidRDefault="00257757" w:rsidP="00257757">
      <w:pPr>
        <w:spacing w:before="60" w:after="60" w:line="276" w:lineRule="auto"/>
        <w:rPr>
          <w:sz w:val="20"/>
          <w:szCs w:val="20"/>
        </w:rPr>
      </w:pPr>
      <w:r>
        <w:rPr>
          <w:color w:val="1F3864"/>
          <w:sz w:val="20"/>
          <w:szCs w:val="20"/>
        </w:rPr>
        <w:t>"Monthly Uptime" means the total minutes in a calendar month minus total minutes of unplanned downtime, divided by total minutes in the month, expressed as a percentage. Planned maintenance windows agreed in advance with the Client are excluded from downtime calculations.</w:t>
      </w:r>
    </w:p>
    <w:p w14:paraId="5004189D" w14:textId="77777777" w:rsidR="00257757" w:rsidRDefault="00257757" w:rsidP="00257757">
      <w:pPr>
        <w:spacing w:before="200" w:after="80"/>
        <w:rPr>
          <w:b/>
          <w:color w:val="2E75B6"/>
        </w:rPr>
      </w:pPr>
      <w:proofErr w:type="gramStart"/>
      <w:r>
        <w:rPr>
          <w:b/>
          <w:color w:val="2E75B6"/>
        </w:rPr>
        <w:t>4.1.2  System</w:t>
      </w:r>
      <w:proofErr w:type="gramEnd"/>
      <w:r>
        <w:rPr>
          <w:b/>
          <w:color w:val="2E75B6"/>
        </w:rPr>
        <w:t xml:space="preserve"> Availability SLA</w:t>
      </w:r>
    </w:p>
    <w:p w14:paraId="48311CEC" w14:textId="77777777" w:rsidR="00257757" w:rsidRDefault="00257757" w:rsidP="00257757">
      <w:pPr>
        <w:spacing w:before="60" w:after="60" w:line="276" w:lineRule="auto"/>
        <w:rPr>
          <w:sz w:val="20"/>
          <w:szCs w:val="20"/>
        </w:rPr>
      </w:pPr>
      <w:r>
        <w:rPr>
          <w:color w:val="1F3864"/>
          <w:sz w:val="20"/>
          <w:szCs w:val="20"/>
        </w:rPr>
        <w:t>The Respondent shall guarantee a minimum monthly system availability of 99.9% for the production OSS platform, calculated across all core modules (IMS, TT, GIS/OSP, Analytics, Service Fulfilment). This equates to a maximum of 43.8 minutes of unplanned downtime per calendar month.</w:t>
      </w:r>
    </w:p>
    <w:p w14:paraId="1F2F5411" w14:textId="77777777" w:rsidR="00257757" w:rsidRDefault="00257757" w:rsidP="00257757">
      <w:pPr>
        <w:spacing w:before="60" w:after="60" w:line="276" w:lineRule="auto"/>
        <w:rPr>
          <w:sz w:val="20"/>
          <w:szCs w:val="20"/>
        </w:rPr>
      </w:pPr>
      <w:r>
        <w:rPr>
          <w:color w:val="1F3864"/>
          <w:sz w:val="20"/>
          <w:szCs w:val="20"/>
        </w:rPr>
        <w:t>The Respondent shall provide a monthly availability report to the Client within five (5) business days of month-end, detailing: total uptime minutes, total downtime minutes, root cause of each downtime event, and corrective action taken.</w:t>
      </w:r>
    </w:p>
    <w:p w14:paraId="75B8CAD7" w14:textId="77777777" w:rsidR="00257757" w:rsidRDefault="00257757" w:rsidP="00257757">
      <w:pPr>
        <w:spacing w:before="60" w:after="60" w:line="276" w:lineRule="auto"/>
        <w:rPr>
          <w:sz w:val="20"/>
          <w:szCs w:val="20"/>
        </w:rPr>
      </w:pPr>
      <w:r>
        <w:rPr>
          <w:color w:val="1F3864"/>
          <w:sz w:val="20"/>
          <w:szCs w:val="20"/>
        </w:rPr>
        <w:t>Where monthly availability falls below 99.9%, the Client shall be entitled to a service credit in addition to any incident-level penalties as described in Section 4.1.4.</w:t>
      </w:r>
    </w:p>
    <w:p w14:paraId="4D4AA2ED" w14:textId="77777777" w:rsidR="00257757" w:rsidRDefault="00257757" w:rsidP="00257757">
      <w:pPr>
        <w:spacing w:before="200" w:after="80"/>
        <w:rPr>
          <w:b/>
          <w:color w:val="2E75B6"/>
        </w:rPr>
      </w:pPr>
      <w:proofErr w:type="gramStart"/>
      <w:r>
        <w:rPr>
          <w:b/>
          <w:color w:val="2E75B6"/>
        </w:rPr>
        <w:t>4.1.3  Support</w:t>
      </w:r>
      <w:proofErr w:type="gramEnd"/>
      <w:r>
        <w:rPr>
          <w:b/>
          <w:color w:val="2E75B6"/>
        </w:rPr>
        <w:t xml:space="preserve"> Coverage Hours</w:t>
      </w:r>
    </w:p>
    <w:p w14:paraId="43592BA6" w14:textId="77777777" w:rsidR="00257757" w:rsidRDefault="00257757" w:rsidP="00257757">
      <w:pPr>
        <w:spacing w:before="60" w:after="60" w:line="276" w:lineRule="auto"/>
        <w:rPr>
          <w:sz w:val="20"/>
          <w:szCs w:val="20"/>
        </w:rPr>
      </w:pPr>
      <w:r>
        <w:rPr>
          <w:color w:val="1F3864"/>
          <w:sz w:val="20"/>
          <w:szCs w:val="20"/>
        </w:rPr>
        <w:lastRenderedPageBreak/>
        <w:t>P1 and P2 incidents: The Respondent shall provide 24 hours a day, 7 days a week, 365 days a year (24x7x365) support coverage. Response time obligations apply at all hours including weekends and public holidays.</w:t>
      </w:r>
    </w:p>
    <w:p w14:paraId="4EEC5911" w14:textId="77777777" w:rsidR="00257757" w:rsidRDefault="00257757" w:rsidP="00257757">
      <w:pPr>
        <w:spacing w:before="60" w:after="60" w:line="276" w:lineRule="auto"/>
        <w:rPr>
          <w:sz w:val="20"/>
          <w:szCs w:val="20"/>
        </w:rPr>
      </w:pPr>
      <w:r>
        <w:rPr>
          <w:color w:val="1F3864"/>
          <w:sz w:val="20"/>
          <w:szCs w:val="20"/>
        </w:rPr>
        <w:t>P3 and P4 incidents: Support during Business Hours only. Incidents raised outside Business Hours will be acknowledged on the next Business Day.</w:t>
      </w:r>
    </w:p>
    <w:p w14:paraId="5C21D23E" w14:textId="77777777" w:rsidR="00257757" w:rsidRDefault="00257757" w:rsidP="00257757">
      <w:pPr>
        <w:spacing w:before="60" w:after="60" w:line="276" w:lineRule="auto"/>
        <w:rPr>
          <w:sz w:val="20"/>
          <w:szCs w:val="20"/>
        </w:rPr>
      </w:pPr>
      <w:r>
        <w:rPr>
          <w:color w:val="1F3864"/>
          <w:sz w:val="20"/>
          <w:szCs w:val="20"/>
        </w:rPr>
        <w:t>The Respondent shall maintain a dedicated 24x7 on-call escalation path for P1 incidents, with a named primary and secondary escalation contact provided to the Client. Contact details shall be updated within 24 hours of any personnel change.</w:t>
      </w:r>
    </w:p>
    <w:p w14:paraId="188B7209" w14:textId="77777777" w:rsidR="00257757" w:rsidRDefault="00257757" w:rsidP="00257757">
      <w:pPr>
        <w:spacing w:before="60" w:after="60" w:line="276" w:lineRule="auto"/>
        <w:rPr>
          <w:sz w:val="20"/>
          <w:szCs w:val="20"/>
        </w:rPr>
      </w:pPr>
      <w:r>
        <w:rPr>
          <w:color w:val="1F3864"/>
          <w:sz w:val="20"/>
          <w:szCs w:val="20"/>
        </w:rPr>
        <w:t>For P1 incidents where remote resolution has not been achieved within eight (8) hours, the Respondent shall dispatch qualified on-site engineering support to the Client's primary data centre location within forty-eight (48) hours.</w:t>
      </w:r>
    </w:p>
    <w:p w14:paraId="38A2911F" w14:textId="77777777" w:rsidR="00257757" w:rsidRDefault="00257757" w:rsidP="00257757">
      <w:pPr>
        <w:spacing w:before="200" w:after="80"/>
        <w:rPr>
          <w:b/>
          <w:color w:val="2E75B6"/>
        </w:rPr>
      </w:pPr>
      <w:proofErr w:type="gramStart"/>
      <w:r>
        <w:rPr>
          <w:b/>
          <w:color w:val="2E75B6"/>
        </w:rPr>
        <w:t>4.1.4  SLA</w:t>
      </w:r>
      <w:proofErr w:type="gramEnd"/>
      <w:r>
        <w:rPr>
          <w:b/>
          <w:color w:val="2E75B6"/>
        </w:rPr>
        <w:t xml:space="preserve"> Breach Penalties and Service Credits</w:t>
      </w:r>
    </w:p>
    <w:p w14:paraId="4FA62189" w14:textId="77777777" w:rsidR="00257757" w:rsidRDefault="00257757" w:rsidP="00257757">
      <w:pPr>
        <w:spacing w:before="60" w:after="80" w:line="276" w:lineRule="auto"/>
        <w:rPr>
          <w:sz w:val="20"/>
          <w:szCs w:val="20"/>
        </w:rPr>
      </w:pPr>
      <w:r>
        <w:rPr>
          <w:color w:val="1F3864"/>
          <w:sz w:val="20"/>
          <w:szCs w:val="20"/>
        </w:rPr>
        <w:t>Where the Respondent fails to meet the Response Time or Resolution Target for any P1 or P2 incident, the Client shall be entitled to a service credit against the monthly support fee as follows:</w:t>
      </w:r>
    </w:p>
    <w:tbl>
      <w:tblPr>
        <w:tblW w:w="9026" w:type="dxa"/>
        <w:tblBorders>
          <w:top w:val="single" w:sz="4" w:space="0" w:color="2E75B6"/>
          <w:left w:val="single" w:sz="4" w:space="0" w:color="2E75B6"/>
          <w:bottom w:val="single" w:sz="4" w:space="0" w:color="2E75B6"/>
          <w:right w:val="single" w:sz="4" w:space="0" w:color="2E75B6"/>
          <w:insideH w:val="single" w:sz="4" w:space="0" w:color="2E75B6"/>
          <w:insideV w:val="single" w:sz="4" w:space="0" w:color="2E75B6"/>
        </w:tblBorders>
        <w:tblLook w:val="04A0" w:firstRow="1" w:lastRow="0" w:firstColumn="1" w:lastColumn="0" w:noHBand="0" w:noVBand="1"/>
      </w:tblPr>
      <w:tblGrid>
        <w:gridCol w:w="1400"/>
        <w:gridCol w:w="3000"/>
        <w:gridCol w:w="4626"/>
      </w:tblGrid>
      <w:tr w:rsidR="00257757" w14:paraId="5C6626E5" w14:textId="77777777" w:rsidTr="0035647F">
        <w:trPr>
          <w:trHeight w:val="320"/>
          <w:tblHeader/>
        </w:trPr>
        <w:tc>
          <w:tcPr>
            <w:tcW w:w="14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3361655A" w14:textId="77777777" w:rsidR="00257757" w:rsidRDefault="00257757" w:rsidP="0035647F">
            <w:pPr>
              <w:jc w:val="center"/>
              <w:rPr>
                <w:sz w:val="18"/>
                <w:szCs w:val="18"/>
              </w:rPr>
            </w:pPr>
            <w:r>
              <w:rPr>
                <w:b/>
                <w:color w:val="FFFFFF"/>
                <w:sz w:val="18"/>
                <w:szCs w:val="18"/>
              </w:rPr>
              <w:t>Incident</w:t>
            </w:r>
          </w:p>
        </w:tc>
        <w:tc>
          <w:tcPr>
            <w:tcW w:w="3000"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3A7A0CB4" w14:textId="77777777" w:rsidR="00257757" w:rsidRDefault="00257757" w:rsidP="0035647F">
            <w:pPr>
              <w:jc w:val="center"/>
              <w:rPr>
                <w:sz w:val="18"/>
                <w:szCs w:val="18"/>
              </w:rPr>
            </w:pPr>
            <w:r>
              <w:rPr>
                <w:b/>
                <w:color w:val="FFFFFF"/>
                <w:sz w:val="18"/>
                <w:szCs w:val="18"/>
              </w:rPr>
              <w:t>SLA Breach Condition</w:t>
            </w:r>
          </w:p>
        </w:tc>
        <w:tc>
          <w:tcPr>
            <w:tcW w:w="4626" w:type="dxa"/>
            <w:tcBorders>
              <w:top w:val="single" w:sz="4" w:space="0" w:color="2E75B6"/>
              <w:left w:val="single" w:sz="4" w:space="0" w:color="2E75B6"/>
              <w:bottom w:val="single" w:sz="4" w:space="0" w:color="2E75B6"/>
              <w:right w:val="single" w:sz="4" w:space="0" w:color="2E75B6"/>
            </w:tcBorders>
            <w:shd w:val="clear" w:color="auto" w:fill="1F3864"/>
            <w:tcMar>
              <w:top w:w="80" w:type="dxa"/>
              <w:left w:w="100" w:type="dxa"/>
              <w:bottom w:w="80" w:type="dxa"/>
              <w:right w:w="100" w:type="dxa"/>
            </w:tcMar>
            <w:vAlign w:val="center"/>
          </w:tcPr>
          <w:p w14:paraId="77463B84" w14:textId="77777777" w:rsidR="00257757" w:rsidRDefault="00257757" w:rsidP="0035647F">
            <w:pPr>
              <w:jc w:val="center"/>
              <w:rPr>
                <w:sz w:val="18"/>
                <w:szCs w:val="18"/>
              </w:rPr>
            </w:pPr>
            <w:r>
              <w:rPr>
                <w:b/>
                <w:color w:val="FFFFFF"/>
                <w:sz w:val="18"/>
                <w:szCs w:val="18"/>
              </w:rPr>
              <w:t>Service Credit Entitlement</w:t>
            </w:r>
          </w:p>
        </w:tc>
      </w:tr>
      <w:tr w:rsidR="00257757" w14:paraId="513A7FB0" w14:textId="77777777" w:rsidTr="0035647F">
        <w:trPr>
          <w:trHeight w:val="300"/>
        </w:trPr>
        <w:tc>
          <w:tcPr>
            <w:tcW w:w="14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55EF076A" w14:textId="77777777" w:rsidR="00257757" w:rsidRDefault="00257757" w:rsidP="0035647F">
            <w:pPr>
              <w:rPr>
                <w:sz w:val="18"/>
                <w:szCs w:val="18"/>
              </w:rPr>
            </w:pPr>
            <w:r>
              <w:rPr>
                <w:b/>
                <w:color w:val="C00000"/>
                <w:sz w:val="18"/>
                <w:szCs w:val="18"/>
              </w:rPr>
              <w:t>P1 — Critical</w:t>
            </w:r>
          </w:p>
        </w:tc>
        <w:tc>
          <w:tcPr>
            <w:tcW w:w="30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4DFC60BF" w14:textId="77777777" w:rsidR="00257757" w:rsidRDefault="00257757" w:rsidP="0035647F">
            <w:pPr>
              <w:rPr>
                <w:sz w:val="18"/>
                <w:szCs w:val="18"/>
              </w:rPr>
            </w:pPr>
            <w:r>
              <w:rPr>
                <w:sz w:val="18"/>
                <w:szCs w:val="18"/>
              </w:rPr>
              <w:t>Response time exceeded (&gt; 15 minutes)</w:t>
            </w:r>
          </w:p>
        </w:tc>
        <w:tc>
          <w:tcPr>
            <w:tcW w:w="4626"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66186729" w14:textId="77777777" w:rsidR="00257757" w:rsidRDefault="00257757" w:rsidP="0035647F">
            <w:pPr>
              <w:rPr>
                <w:sz w:val="18"/>
                <w:szCs w:val="18"/>
              </w:rPr>
            </w:pPr>
            <w:r>
              <w:rPr>
                <w:color w:val="C00000"/>
                <w:sz w:val="18"/>
                <w:szCs w:val="18"/>
              </w:rPr>
              <w:t>5% of monthly support fee per breach event</w:t>
            </w:r>
          </w:p>
        </w:tc>
      </w:tr>
      <w:tr w:rsidR="00257757" w14:paraId="3D25C44D" w14:textId="77777777" w:rsidTr="0035647F">
        <w:trPr>
          <w:trHeight w:val="300"/>
        </w:trPr>
        <w:tc>
          <w:tcPr>
            <w:tcW w:w="14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4C415D13" w14:textId="77777777" w:rsidR="00257757" w:rsidRDefault="00257757" w:rsidP="0035647F">
            <w:pPr>
              <w:rPr>
                <w:sz w:val="18"/>
                <w:szCs w:val="18"/>
              </w:rPr>
            </w:pPr>
            <w:r>
              <w:rPr>
                <w:b/>
                <w:color w:val="C00000"/>
                <w:sz w:val="18"/>
                <w:szCs w:val="18"/>
              </w:rPr>
              <w:t>P1 — Critical</w:t>
            </w:r>
          </w:p>
        </w:tc>
        <w:tc>
          <w:tcPr>
            <w:tcW w:w="3000"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029C8F74" w14:textId="77777777" w:rsidR="00257757" w:rsidRDefault="00257757" w:rsidP="0035647F">
            <w:pPr>
              <w:rPr>
                <w:sz w:val="18"/>
                <w:szCs w:val="18"/>
              </w:rPr>
            </w:pPr>
            <w:r>
              <w:rPr>
                <w:sz w:val="18"/>
                <w:szCs w:val="18"/>
              </w:rPr>
              <w:t>Resolution time exceeded (&gt; 4 hours)</w:t>
            </w:r>
          </w:p>
        </w:tc>
        <w:tc>
          <w:tcPr>
            <w:tcW w:w="4626" w:type="dxa"/>
            <w:tcBorders>
              <w:top w:val="single" w:sz="4" w:space="0" w:color="2E75B6"/>
              <w:left w:val="single" w:sz="4" w:space="0" w:color="2E75B6"/>
              <w:bottom w:val="single" w:sz="4" w:space="0" w:color="2E75B6"/>
              <w:right w:val="single" w:sz="4" w:space="0" w:color="2E75B6"/>
            </w:tcBorders>
            <w:shd w:val="clear" w:color="auto" w:fill="FCE4D6"/>
            <w:tcMar>
              <w:top w:w="80" w:type="dxa"/>
              <w:left w:w="100" w:type="dxa"/>
              <w:bottom w:w="80" w:type="dxa"/>
              <w:right w:w="100" w:type="dxa"/>
            </w:tcMar>
            <w:vAlign w:val="center"/>
          </w:tcPr>
          <w:p w14:paraId="4B37F7AF" w14:textId="77777777" w:rsidR="00257757" w:rsidRDefault="00257757" w:rsidP="0035647F">
            <w:pPr>
              <w:rPr>
                <w:sz w:val="18"/>
                <w:szCs w:val="18"/>
              </w:rPr>
            </w:pPr>
            <w:r>
              <w:rPr>
                <w:color w:val="C00000"/>
                <w:sz w:val="18"/>
                <w:szCs w:val="18"/>
              </w:rPr>
              <w:t>10% of monthly support fee per breach event</w:t>
            </w:r>
          </w:p>
        </w:tc>
      </w:tr>
      <w:tr w:rsidR="00257757" w14:paraId="2A33F48B" w14:textId="77777777" w:rsidTr="0035647F">
        <w:trPr>
          <w:trHeight w:val="300"/>
        </w:trPr>
        <w:tc>
          <w:tcPr>
            <w:tcW w:w="14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6CE892A4" w14:textId="77777777" w:rsidR="00257757" w:rsidRDefault="00257757" w:rsidP="0035647F">
            <w:pPr>
              <w:rPr>
                <w:sz w:val="18"/>
                <w:szCs w:val="18"/>
              </w:rPr>
            </w:pPr>
            <w:r>
              <w:rPr>
                <w:b/>
                <w:color w:val="BF8F00"/>
                <w:sz w:val="18"/>
                <w:szCs w:val="18"/>
              </w:rPr>
              <w:t>P2 — High</w:t>
            </w:r>
          </w:p>
        </w:tc>
        <w:tc>
          <w:tcPr>
            <w:tcW w:w="30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314E8129" w14:textId="77777777" w:rsidR="00257757" w:rsidRDefault="00257757" w:rsidP="0035647F">
            <w:pPr>
              <w:rPr>
                <w:sz w:val="18"/>
                <w:szCs w:val="18"/>
              </w:rPr>
            </w:pPr>
            <w:r>
              <w:rPr>
                <w:sz w:val="18"/>
                <w:szCs w:val="18"/>
              </w:rPr>
              <w:t>Response time exceeded (&gt; 30 minutes)</w:t>
            </w:r>
          </w:p>
        </w:tc>
        <w:tc>
          <w:tcPr>
            <w:tcW w:w="4626"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2BBDC4CF" w14:textId="77777777" w:rsidR="00257757" w:rsidRDefault="00257757" w:rsidP="0035647F">
            <w:pPr>
              <w:rPr>
                <w:sz w:val="18"/>
                <w:szCs w:val="18"/>
              </w:rPr>
            </w:pPr>
            <w:r>
              <w:rPr>
                <w:color w:val="BF8F00"/>
                <w:sz w:val="18"/>
                <w:szCs w:val="18"/>
              </w:rPr>
              <w:t>3% of monthly support fee per breach event</w:t>
            </w:r>
          </w:p>
        </w:tc>
      </w:tr>
      <w:tr w:rsidR="00257757" w14:paraId="550A78C1" w14:textId="77777777" w:rsidTr="0035647F">
        <w:trPr>
          <w:trHeight w:val="300"/>
        </w:trPr>
        <w:tc>
          <w:tcPr>
            <w:tcW w:w="14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26394CF1" w14:textId="77777777" w:rsidR="00257757" w:rsidRDefault="00257757" w:rsidP="0035647F">
            <w:pPr>
              <w:rPr>
                <w:sz w:val="18"/>
                <w:szCs w:val="18"/>
              </w:rPr>
            </w:pPr>
            <w:r>
              <w:rPr>
                <w:b/>
                <w:color w:val="BF8F00"/>
                <w:sz w:val="18"/>
                <w:szCs w:val="18"/>
              </w:rPr>
              <w:t>P2 — High</w:t>
            </w:r>
          </w:p>
        </w:tc>
        <w:tc>
          <w:tcPr>
            <w:tcW w:w="3000"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7F498839" w14:textId="77777777" w:rsidR="00257757" w:rsidRDefault="00257757" w:rsidP="0035647F">
            <w:pPr>
              <w:rPr>
                <w:sz w:val="18"/>
                <w:szCs w:val="18"/>
              </w:rPr>
            </w:pPr>
            <w:r>
              <w:rPr>
                <w:sz w:val="18"/>
                <w:szCs w:val="18"/>
              </w:rPr>
              <w:t>Resolution time exceeded (&gt; 8 hours)</w:t>
            </w:r>
          </w:p>
        </w:tc>
        <w:tc>
          <w:tcPr>
            <w:tcW w:w="4626" w:type="dxa"/>
            <w:tcBorders>
              <w:top w:val="single" w:sz="4" w:space="0" w:color="2E75B6"/>
              <w:left w:val="single" w:sz="4" w:space="0" w:color="2E75B6"/>
              <w:bottom w:val="single" w:sz="4" w:space="0" w:color="2E75B6"/>
              <w:right w:val="single" w:sz="4" w:space="0" w:color="2E75B6"/>
            </w:tcBorders>
            <w:shd w:val="clear" w:color="auto" w:fill="FFF2CC"/>
            <w:tcMar>
              <w:top w:w="80" w:type="dxa"/>
              <w:left w:w="100" w:type="dxa"/>
              <w:bottom w:w="80" w:type="dxa"/>
              <w:right w:w="100" w:type="dxa"/>
            </w:tcMar>
            <w:vAlign w:val="center"/>
          </w:tcPr>
          <w:p w14:paraId="42FBE845" w14:textId="77777777" w:rsidR="00257757" w:rsidRDefault="00257757" w:rsidP="0035647F">
            <w:pPr>
              <w:rPr>
                <w:sz w:val="18"/>
                <w:szCs w:val="18"/>
              </w:rPr>
            </w:pPr>
            <w:r>
              <w:rPr>
                <w:color w:val="BF8F00"/>
                <w:sz w:val="18"/>
                <w:szCs w:val="18"/>
              </w:rPr>
              <w:t>5% of monthly support fee per breach event</w:t>
            </w:r>
          </w:p>
        </w:tc>
      </w:tr>
      <w:tr w:rsidR="00257757" w14:paraId="0844AD5F" w14:textId="77777777" w:rsidTr="0035647F">
        <w:trPr>
          <w:trHeight w:val="300"/>
        </w:trPr>
        <w:tc>
          <w:tcPr>
            <w:tcW w:w="14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0DC76E37" w14:textId="77777777" w:rsidR="00257757" w:rsidRDefault="00257757" w:rsidP="0035647F">
            <w:pPr>
              <w:rPr>
                <w:sz w:val="18"/>
                <w:szCs w:val="18"/>
              </w:rPr>
            </w:pPr>
            <w:r>
              <w:rPr>
                <w:b/>
                <w:color w:val="2E75B6"/>
                <w:sz w:val="18"/>
                <w:szCs w:val="18"/>
              </w:rPr>
              <w:t>Monthly availability &lt; 99.9%</w:t>
            </w:r>
          </w:p>
        </w:tc>
        <w:tc>
          <w:tcPr>
            <w:tcW w:w="3000"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36DBEF40" w14:textId="77777777" w:rsidR="00257757" w:rsidRDefault="00257757" w:rsidP="0035647F">
            <w:pPr>
              <w:rPr>
                <w:sz w:val="18"/>
                <w:szCs w:val="18"/>
              </w:rPr>
            </w:pPr>
            <w:r>
              <w:rPr>
                <w:sz w:val="18"/>
                <w:szCs w:val="18"/>
              </w:rPr>
              <w:t>Uptime SLA breach in any calendar month</w:t>
            </w:r>
          </w:p>
        </w:tc>
        <w:tc>
          <w:tcPr>
            <w:tcW w:w="4626" w:type="dxa"/>
            <w:tcBorders>
              <w:top w:val="single" w:sz="4" w:space="0" w:color="2E75B6"/>
              <w:left w:val="single" w:sz="4" w:space="0" w:color="2E75B6"/>
              <w:bottom w:val="single" w:sz="4" w:space="0" w:color="2E75B6"/>
              <w:right w:val="single" w:sz="4" w:space="0" w:color="2E75B6"/>
            </w:tcBorders>
            <w:shd w:val="clear" w:color="auto" w:fill="EBF3FB"/>
            <w:tcMar>
              <w:top w:w="80" w:type="dxa"/>
              <w:left w:w="100" w:type="dxa"/>
              <w:bottom w:w="80" w:type="dxa"/>
              <w:right w:w="100" w:type="dxa"/>
            </w:tcMar>
            <w:vAlign w:val="center"/>
          </w:tcPr>
          <w:p w14:paraId="2E7637BA" w14:textId="77777777" w:rsidR="00257757" w:rsidRDefault="00257757" w:rsidP="0035647F">
            <w:pPr>
              <w:rPr>
                <w:sz w:val="18"/>
                <w:szCs w:val="18"/>
              </w:rPr>
            </w:pPr>
            <w:r>
              <w:rPr>
                <w:color w:val="2E75B6"/>
                <w:sz w:val="18"/>
                <w:szCs w:val="18"/>
              </w:rPr>
              <w:t>10% of monthly support fee for that month</w:t>
            </w:r>
          </w:p>
        </w:tc>
      </w:tr>
    </w:tbl>
    <w:p w14:paraId="4DBBBDF9" w14:textId="77777777" w:rsidR="00257757" w:rsidRDefault="00257757" w:rsidP="00257757">
      <w:pPr>
        <w:spacing w:before="120" w:after="60" w:line="276" w:lineRule="auto"/>
        <w:rPr>
          <w:sz w:val="20"/>
          <w:szCs w:val="20"/>
        </w:rPr>
      </w:pPr>
      <w:r>
        <w:rPr>
          <w:color w:val="1F3864"/>
          <w:sz w:val="20"/>
          <w:szCs w:val="20"/>
        </w:rPr>
        <w:t>Service credits shall be capped at a maximum of thirty percent (30%) of the monthly support fee in any single calendar month. Service credits are the Client's sole financial remedy for SLA breach and do not constitute a waiver of any other rights under the contract.</w:t>
      </w:r>
    </w:p>
    <w:p w14:paraId="3673D698" w14:textId="77777777" w:rsidR="00257757" w:rsidRDefault="00257757" w:rsidP="00257757">
      <w:pPr>
        <w:spacing w:before="60" w:after="60" w:line="276" w:lineRule="auto"/>
        <w:rPr>
          <w:sz w:val="20"/>
          <w:szCs w:val="20"/>
        </w:rPr>
      </w:pPr>
      <w:r>
        <w:rPr>
          <w:color w:val="1F3864"/>
          <w:sz w:val="20"/>
          <w:szCs w:val="20"/>
        </w:rPr>
        <w:t>The Respondent shall raise a service credit note within ten (10) business days of month-end for any breach events occurring in that month, without requiring the Client to make a formal claim.</w:t>
      </w:r>
    </w:p>
    <w:p w14:paraId="14FC5698" w14:textId="77777777" w:rsidR="00257757" w:rsidRDefault="00257757" w:rsidP="00257757">
      <w:pPr>
        <w:spacing w:before="120" w:after="80"/>
      </w:pPr>
    </w:p>
    <w:p w14:paraId="2F92C2BC" w14:textId="77777777" w:rsidR="00257757" w:rsidRDefault="00257757" w:rsidP="00257757">
      <w:pPr>
        <w:pStyle w:val="ListParagraph"/>
        <w:numPr>
          <w:ilvl w:val="0"/>
          <w:numId w:val="2"/>
        </w:numPr>
        <w:spacing w:line="276" w:lineRule="auto"/>
        <w:contextualSpacing w:val="0"/>
      </w:pPr>
      <w:r>
        <w:t>The Tenderer shall provide 24x7x365 support coverage for P1 and P2 incidents.</w:t>
      </w:r>
    </w:p>
    <w:p w14:paraId="2C458502" w14:textId="77777777" w:rsidR="00257757" w:rsidRDefault="00257757" w:rsidP="00257757">
      <w:pPr>
        <w:pStyle w:val="ListParagraph"/>
        <w:numPr>
          <w:ilvl w:val="0"/>
          <w:numId w:val="2"/>
        </w:numPr>
        <w:spacing w:line="276" w:lineRule="auto"/>
        <w:contextualSpacing w:val="0"/>
      </w:pPr>
      <w:r>
        <w:t>The Tenderer shall have local or APAC-based technical staff capable of on-site attendance at the Client's primary data centre location (Cyberjaya, Selangor) within forty-eight (48) hours for P1 incidents.</w:t>
      </w:r>
    </w:p>
    <w:p w14:paraId="020C67FC" w14:textId="77777777" w:rsidR="00257757" w:rsidRDefault="00257757" w:rsidP="00257757">
      <w:pPr>
        <w:pStyle w:val="ListParagraph"/>
        <w:numPr>
          <w:ilvl w:val="0"/>
          <w:numId w:val="2"/>
        </w:numPr>
        <w:spacing w:line="276" w:lineRule="auto"/>
        <w:contextualSpacing w:val="0"/>
      </w:pPr>
      <w:r>
        <w:t>The Tenderer shall provide a dedicated Customer Success Manager for the first year of operation.</w:t>
      </w:r>
    </w:p>
    <w:p w14:paraId="30FDE240" w14:textId="77777777" w:rsidR="00257757" w:rsidRDefault="00257757" w:rsidP="00257757">
      <w:pPr>
        <w:pStyle w:val="ListParagraph"/>
        <w:numPr>
          <w:ilvl w:val="0"/>
          <w:numId w:val="2"/>
        </w:numPr>
        <w:spacing w:line="276" w:lineRule="auto"/>
        <w:contextualSpacing w:val="0"/>
      </w:pPr>
      <w:r>
        <w:t>All support interactions shall be logged in a support portal accessible to the Client with real-time status tracking.</w:t>
      </w:r>
    </w:p>
    <w:p w14:paraId="16DD7178" w14:textId="77777777" w:rsidR="00257757" w:rsidRDefault="00257757" w:rsidP="00257757">
      <w:pPr>
        <w:pStyle w:val="ListParagraph"/>
        <w:numPr>
          <w:ilvl w:val="0"/>
          <w:numId w:val="2"/>
        </w:numPr>
        <w:spacing w:line="276" w:lineRule="auto"/>
        <w:contextualSpacing w:val="0"/>
      </w:pPr>
      <w:r>
        <w:t>The Tenderer shall provide quarterly service review meetings with the Client's Operations and IT teams.</w:t>
      </w:r>
    </w:p>
    <w:p w14:paraId="4856C642" w14:textId="77777777" w:rsidR="00257757" w:rsidRDefault="00257757" w:rsidP="00257757">
      <w:pPr>
        <w:pStyle w:val="ListParagraph"/>
        <w:numPr>
          <w:ilvl w:val="0"/>
          <w:numId w:val="2"/>
        </w:numPr>
        <w:spacing w:line="276" w:lineRule="auto"/>
        <w:contextualSpacing w:val="0"/>
      </w:pPr>
      <w:r>
        <w:t>The Tenderer shall propose major product releases per year with documented release notes and upgrade procedures.</w:t>
      </w:r>
    </w:p>
    <w:p w14:paraId="4400BE9F" w14:textId="77777777" w:rsidR="00257757" w:rsidRDefault="00257757" w:rsidP="00257757">
      <w:pPr>
        <w:pStyle w:val="ListParagraph"/>
        <w:numPr>
          <w:ilvl w:val="0"/>
          <w:numId w:val="2"/>
        </w:numPr>
        <w:spacing w:line="276" w:lineRule="auto"/>
        <w:contextualSpacing w:val="0"/>
      </w:pPr>
      <w:r>
        <w:lastRenderedPageBreak/>
        <w:t>The Tenderer shall provide minimum three (3) years of product support guarantee from the date of commissioning.</w:t>
      </w:r>
    </w:p>
    <w:p w14:paraId="6B9DC222" w14:textId="77777777" w:rsidR="00257757" w:rsidRDefault="00257757" w:rsidP="00257757">
      <w:pPr>
        <w:spacing w:before="120" w:after="80"/>
      </w:pPr>
    </w:p>
    <w:p w14:paraId="1E2D9388" w14:textId="77777777" w:rsidR="00257757" w:rsidRDefault="00257757" w:rsidP="00257757">
      <w:pPr>
        <w:pStyle w:val="Heading2"/>
        <w:pBdr>
          <w:bottom w:val="single" w:sz="6" w:space="0" w:color="2E75B6"/>
        </w:pBdr>
        <w:spacing w:before="240" w:after="120"/>
      </w:pPr>
      <w:bookmarkStart w:id="31" w:name="_Toc234421841"/>
      <w:r>
        <w:t>4.2 Training Requirements</w:t>
      </w:r>
      <w:bookmarkEnd w:id="31"/>
    </w:p>
    <w:p w14:paraId="55818193" w14:textId="77777777" w:rsidR="00257757" w:rsidRDefault="00257757" w:rsidP="00257757">
      <w:pPr>
        <w:pStyle w:val="ListParagraph"/>
        <w:numPr>
          <w:ilvl w:val="0"/>
          <w:numId w:val="2"/>
        </w:numPr>
        <w:spacing w:line="276" w:lineRule="auto"/>
        <w:contextualSpacing w:val="0"/>
      </w:pPr>
      <w:r>
        <w:t>The Tenderer shall provide a comprehensive training programme covering system administration, user operations and integration development for the Client's technical team.</w:t>
      </w:r>
    </w:p>
    <w:p w14:paraId="6454D4F1" w14:textId="77777777" w:rsidR="00257757" w:rsidRDefault="00257757" w:rsidP="00257757">
      <w:pPr>
        <w:pStyle w:val="ListParagraph"/>
        <w:numPr>
          <w:ilvl w:val="0"/>
          <w:numId w:val="2"/>
        </w:numPr>
        <w:spacing w:line="276" w:lineRule="auto"/>
        <w:contextualSpacing w:val="0"/>
      </w:pPr>
      <w:r>
        <w:t>Training shall be conducted on-site at the Client's premises in Malaysia in English.</w:t>
      </w:r>
    </w:p>
    <w:p w14:paraId="257A1B03" w14:textId="77777777" w:rsidR="00257757" w:rsidRDefault="00257757" w:rsidP="00257757">
      <w:pPr>
        <w:pStyle w:val="ListParagraph"/>
        <w:numPr>
          <w:ilvl w:val="0"/>
          <w:numId w:val="2"/>
        </w:numPr>
        <w:spacing w:line="276" w:lineRule="auto"/>
        <w:contextualSpacing w:val="0"/>
      </w:pPr>
      <w:r>
        <w:t>The Tenderer shall provide training materials, user manuals and administrator guides in English.</w:t>
      </w:r>
    </w:p>
    <w:p w14:paraId="586B066C" w14:textId="77777777" w:rsidR="00257757" w:rsidRDefault="00257757" w:rsidP="00257757">
      <w:pPr>
        <w:pStyle w:val="ListParagraph"/>
        <w:numPr>
          <w:ilvl w:val="0"/>
          <w:numId w:val="2"/>
        </w:numPr>
        <w:spacing w:line="276" w:lineRule="auto"/>
        <w:contextualSpacing w:val="0"/>
      </w:pPr>
      <w:r>
        <w:t>The Tenderer shall conduct a minimum of one (1) day of training for system administrators and one (1) day of training for end users per module.</w:t>
      </w:r>
    </w:p>
    <w:p w14:paraId="1CE25040" w14:textId="77777777" w:rsidR="00257757" w:rsidRDefault="00257757" w:rsidP="00257757">
      <w:pPr>
        <w:pStyle w:val="ListParagraph"/>
        <w:numPr>
          <w:ilvl w:val="0"/>
          <w:numId w:val="2"/>
        </w:numPr>
        <w:spacing w:line="276" w:lineRule="auto"/>
        <w:contextualSpacing w:val="0"/>
      </w:pPr>
      <w:r>
        <w:t>Training videos and e-learning materials shall be provided and remain accessible throughout the contract period.</w:t>
      </w:r>
    </w:p>
    <w:p w14:paraId="312D7A1F" w14:textId="77777777" w:rsidR="008C1EB5" w:rsidRDefault="00000000">
      <w:pPr>
        <w:pStyle w:val="ListParagraph"/>
        <w:numPr>
          <w:ilvl w:val="0"/>
          <w:numId w:val="2"/>
        </w:numPr>
        <w:spacing w:line="276" w:lineRule="auto"/>
        <w:contextualSpacing w:val="0"/>
      </w:pPr>
      <w:r>
        <w:t>The training programme shall include a dedicated module that simulates the Client's actual end-to-end operational workflow cycle - for example, from key-in of an asset deployed/installed at site through to preparation of the Site Handover Document used by the Operations team upon project build completion - to ensure attendees can operate the system confidently in real working scenarios.</w:t>
      </w:r>
    </w:p>
    <w:p w14:paraId="38B2CD0E" w14:textId="77777777" w:rsidR="008C1EB5" w:rsidRDefault="00000000">
      <w:pPr>
        <w:pStyle w:val="ListParagraph"/>
        <w:numPr>
          <w:ilvl w:val="0"/>
          <w:numId w:val="2"/>
        </w:numPr>
        <w:spacing w:line="276" w:lineRule="auto"/>
        <w:contextualSpacing w:val="0"/>
      </w:pPr>
      <w:r>
        <w:t>The proposed solution's user interface and workflows shall be designed to be usable by non-IT operations/field personnel without hesitation, minimising reliance on IT support for routine day-to-day tasks.</w:t>
      </w:r>
    </w:p>
    <w:p w14:paraId="3E716B1A" w14:textId="77777777" w:rsidR="008C1EB5" w:rsidRDefault="00000000">
      <w:pPr>
        <w:pStyle w:val="ListParagraph"/>
        <w:numPr>
          <w:ilvl w:val="0"/>
          <w:numId w:val="2"/>
        </w:numPr>
        <w:spacing w:line="276" w:lineRule="auto"/>
        <w:contextualSpacing w:val="0"/>
      </w:pPr>
      <w:r>
        <w:t>User manuals and quick-reference guides provided by the Tenderer shall be practical, task-based and easy to understand (e.g. step-by-step screenshots for common workflows), and shall not simply consist of the system's built-in help documentation exported or printed as a reference manual.</w:t>
      </w:r>
    </w:p>
    <w:p w14:paraId="20269632" w14:textId="77777777" w:rsidR="00257757" w:rsidRDefault="00257757" w:rsidP="00257757">
      <w:pPr>
        <w:spacing w:before="120" w:after="80"/>
      </w:pPr>
    </w:p>
    <w:p w14:paraId="035CB62A" w14:textId="77777777" w:rsidR="00257757" w:rsidRDefault="00257757" w:rsidP="00257757">
      <w:pPr>
        <w:pStyle w:val="Heading2"/>
        <w:pBdr>
          <w:bottom w:val="single" w:sz="6" w:space="0" w:color="2E75B6"/>
        </w:pBdr>
        <w:spacing w:before="240" w:after="120"/>
      </w:pPr>
      <w:bookmarkStart w:id="32" w:name="_Toc234421842"/>
      <w:r>
        <w:t>4.3 Implementation and Migration Requirements</w:t>
      </w:r>
      <w:bookmarkEnd w:id="32"/>
    </w:p>
    <w:p w14:paraId="16C50D00" w14:textId="77777777" w:rsidR="00257757" w:rsidRDefault="00257757" w:rsidP="00257757">
      <w:pPr>
        <w:pStyle w:val="ListParagraph"/>
        <w:numPr>
          <w:ilvl w:val="0"/>
          <w:numId w:val="2"/>
        </w:numPr>
        <w:spacing w:line="276" w:lineRule="auto"/>
        <w:contextualSpacing w:val="0"/>
      </w:pPr>
      <w:r>
        <w:t>The Tenderer shall provide a detailed Project Implementation Plan with milestones, deliverables, responsibilities and timelines. The target go-live period is within six (6) months of contract award.</w:t>
      </w:r>
    </w:p>
    <w:p w14:paraId="20908521" w14:textId="77777777" w:rsidR="00257757" w:rsidRDefault="00257757" w:rsidP="00257757">
      <w:pPr>
        <w:pStyle w:val="ListParagraph"/>
        <w:numPr>
          <w:ilvl w:val="0"/>
          <w:numId w:val="2"/>
        </w:numPr>
        <w:spacing w:line="276" w:lineRule="auto"/>
        <w:contextualSpacing w:val="0"/>
      </w:pPr>
      <w:r>
        <w:t>The Respondent shall describe their data migration methodology, including data mapping, validation procedures, rollback procedures and the recommended parallel operation approach for transitioning from an existing inventory system to the new IMS.</w:t>
      </w:r>
    </w:p>
    <w:p w14:paraId="63500B71" w14:textId="77777777" w:rsidR="00257757" w:rsidRDefault="00257757" w:rsidP="00257757">
      <w:pPr>
        <w:pStyle w:val="ListParagraph"/>
        <w:numPr>
          <w:ilvl w:val="0"/>
          <w:numId w:val="2"/>
        </w:numPr>
        <w:spacing w:line="276" w:lineRule="auto"/>
        <w:contextualSpacing w:val="0"/>
      </w:pPr>
      <w:r>
        <w:t>The Tenderer shall conduct User Acceptance Testing (UAT) in a dedicated staging environment with the Client's team prior to production go-live.</w:t>
      </w:r>
    </w:p>
    <w:p w14:paraId="10D3E0B2" w14:textId="77777777" w:rsidR="00257757" w:rsidRDefault="00257757" w:rsidP="00257757">
      <w:pPr>
        <w:pStyle w:val="ListParagraph"/>
        <w:numPr>
          <w:ilvl w:val="0"/>
          <w:numId w:val="2"/>
        </w:numPr>
        <w:spacing w:line="276" w:lineRule="auto"/>
        <w:contextualSpacing w:val="0"/>
      </w:pPr>
      <w:r>
        <w:t>The Respondent shall propose a parallel operation period — typically a minimum of sixty (60) days — during which the existing system and the new OSS are operated concurrently prior to full cutover.</w:t>
      </w:r>
    </w:p>
    <w:p w14:paraId="2B5FBCB2" w14:textId="77777777" w:rsidR="00257757" w:rsidRDefault="00257757" w:rsidP="00257757">
      <w:pPr>
        <w:pStyle w:val="ListParagraph"/>
        <w:numPr>
          <w:ilvl w:val="0"/>
          <w:numId w:val="2"/>
        </w:numPr>
        <w:spacing w:line="276" w:lineRule="auto"/>
        <w:contextualSpacing w:val="0"/>
      </w:pPr>
      <w:r>
        <w:t>The Tenderer shall provide a comprehensive cutover plan with a detailed rollback procedure.</w:t>
      </w:r>
    </w:p>
    <w:p w14:paraId="12D6BCB4" w14:textId="77777777" w:rsidR="00257757" w:rsidRDefault="00257757" w:rsidP="00257757">
      <w:pPr>
        <w:spacing w:before="200" w:after="100"/>
      </w:pPr>
    </w:p>
    <w:p w14:paraId="5311F62B" w14:textId="77777777" w:rsidR="008C1EB5" w:rsidRDefault="00000000">
      <w:pPr>
        <w:pStyle w:val="Heading2"/>
        <w:pBdr>
          <w:bottom w:val="single" w:sz="6" w:space="0" w:color="2E75B6"/>
        </w:pBdr>
        <w:spacing w:before="240" w:after="120"/>
      </w:pPr>
      <w:bookmarkStart w:id="33" w:name="_Toc234421843"/>
      <w:r>
        <w:t>4.4 Proof of Concept (POC) Requirements</w:t>
      </w:r>
      <w:bookmarkEnd w:id="33"/>
    </w:p>
    <w:p w14:paraId="731DB2F9" w14:textId="77777777" w:rsidR="008C1EB5" w:rsidRDefault="00000000">
      <w:pPr>
        <w:pStyle w:val="ListParagraph"/>
        <w:numPr>
          <w:ilvl w:val="0"/>
          <w:numId w:val="2"/>
        </w:numPr>
        <w:spacing w:line="276" w:lineRule="auto"/>
        <w:contextualSpacing w:val="0"/>
      </w:pPr>
      <w:r>
        <w:t>Following technical evaluation, the shortlisted Tenderer(s) will be required to conduct a Proof of Concept (POC), at the Tenderer's own cost, prior to contract award.</w:t>
      </w:r>
    </w:p>
    <w:p w14:paraId="5567F51D" w14:textId="77777777" w:rsidR="008C1EB5" w:rsidRDefault="00000000">
      <w:pPr>
        <w:pStyle w:val="ListParagraph"/>
        <w:numPr>
          <w:ilvl w:val="0"/>
          <w:numId w:val="2"/>
        </w:numPr>
        <w:spacing w:line="276" w:lineRule="auto"/>
        <w:contextualSpacing w:val="0"/>
      </w:pPr>
      <w:r>
        <w:t>The POC shall be conducted at the Client's premises (or via a remote demonstration environment, at the Client's discretion) within a timeframe to be specified in the invitation to POC.</w:t>
      </w:r>
    </w:p>
    <w:p w14:paraId="103340B7" w14:textId="77777777" w:rsidR="008C1EB5" w:rsidRDefault="00000000">
      <w:pPr>
        <w:pStyle w:val="ListParagraph"/>
        <w:numPr>
          <w:ilvl w:val="0"/>
          <w:numId w:val="2"/>
        </w:numPr>
        <w:spacing w:line="276" w:lineRule="auto"/>
        <w:contextualSpacing w:val="0"/>
      </w:pPr>
      <w:r>
        <w:t>The shortlisted Tenderer(s) will be required to do a Proof of Concept (POC) for, at minimum, the following:</w:t>
      </w:r>
    </w:p>
    <w:p w14:paraId="19466488" w14:textId="77777777" w:rsidR="008C1EB5" w:rsidRDefault="00000000">
      <w:pPr>
        <w:pStyle w:val="ListParagraph"/>
        <w:numPr>
          <w:ilvl w:val="1"/>
          <w:numId w:val="2"/>
        </w:numPr>
        <w:spacing w:line="276" w:lineRule="auto"/>
        <w:contextualSpacing w:val="0"/>
      </w:pPr>
      <w:r>
        <w:t>Live inventory creation and hierarchical site modelling (Country to Region to Exchange to Device to Port) in the IMS module;</w:t>
      </w:r>
    </w:p>
    <w:p w14:paraId="3C8B63CA" w14:textId="77777777" w:rsidR="008C1EB5" w:rsidRDefault="00000000">
      <w:pPr>
        <w:pStyle w:val="ListParagraph"/>
        <w:numPr>
          <w:ilvl w:val="1"/>
          <w:numId w:val="2"/>
        </w:numPr>
        <w:spacing w:line="276" w:lineRule="auto"/>
        <w:contextualSpacing w:val="0"/>
      </w:pPr>
      <w:r>
        <w:t>EMS integration - real-time alarm ingestion from at least one of Nokia or Huawei EMS (test/staging instance) and automatic conversion to a trouble ticket;</w:t>
      </w:r>
    </w:p>
    <w:p w14:paraId="4A800091" w14:textId="77777777" w:rsidR="008C1EB5" w:rsidRDefault="00000000">
      <w:pPr>
        <w:pStyle w:val="ListParagraph"/>
        <w:numPr>
          <w:ilvl w:val="1"/>
          <w:numId w:val="2"/>
        </w:numPr>
        <w:spacing w:line="276" w:lineRule="auto"/>
        <w:contextualSpacing w:val="0"/>
      </w:pPr>
      <w:r>
        <w:t>Generation of a sample MCMC MS-QOS regulatory report from the Analytics module;</w:t>
      </w:r>
    </w:p>
    <w:p w14:paraId="2BA29FC1" w14:textId="77777777" w:rsidR="008C1EB5" w:rsidRDefault="00000000">
      <w:pPr>
        <w:pStyle w:val="ListParagraph"/>
        <w:numPr>
          <w:ilvl w:val="1"/>
          <w:numId w:val="2"/>
        </w:numPr>
        <w:spacing w:line="276" w:lineRule="auto"/>
        <w:contextualSpacing w:val="0"/>
      </w:pPr>
      <w:r>
        <w:t>Mobile/field portal ONT provisioning and activation workflow;</w:t>
      </w:r>
    </w:p>
    <w:p w14:paraId="18D78A3B" w14:textId="77777777" w:rsidR="008C1EB5" w:rsidRDefault="00000000">
      <w:pPr>
        <w:pStyle w:val="ListParagraph"/>
        <w:numPr>
          <w:ilvl w:val="1"/>
          <w:numId w:val="2"/>
        </w:numPr>
        <w:spacing w:line="276" w:lineRule="auto"/>
        <w:contextualSpacing w:val="0"/>
      </w:pPr>
      <w:r>
        <w:t>IPv6 dual-stack subscriber provisioning simulation;</w:t>
      </w:r>
    </w:p>
    <w:p w14:paraId="1FDEA81E" w14:textId="77777777" w:rsidR="008C1EB5" w:rsidRDefault="00000000">
      <w:pPr>
        <w:pStyle w:val="ListParagraph"/>
        <w:numPr>
          <w:ilvl w:val="1"/>
          <w:numId w:val="2"/>
        </w:numPr>
        <w:spacing w:line="276" w:lineRule="auto"/>
        <w:contextualSpacing w:val="0"/>
      </w:pPr>
      <w:r>
        <w:t>A system usability walkthrough performed by a non-technical Client user completing a common end-to-end workflow (e.g. asset deployment to site handover document); and</w:t>
      </w:r>
    </w:p>
    <w:p w14:paraId="3BE44098" w14:textId="77777777" w:rsidR="008C1EB5" w:rsidRDefault="00000000">
      <w:pPr>
        <w:pStyle w:val="ListParagraph"/>
        <w:numPr>
          <w:ilvl w:val="1"/>
          <w:numId w:val="2"/>
        </w:numPr>
        <w:spacing w:line="276" w:lineRule="auto"/>
        <w:contextualSpacing w:val="0"/>
      </w:pPr>
      <w:r>
        <w:t>A walkthrough of the proposed hardware/VM or cloud environment sizing for at least one non-production module, per Section 2.5.</w:t>
      </w:r>
    </w:p>
    <w:p w14:paraId="3E8EDBD0" w14:textId="77777777" w:rsidR="008C1EB5" w:rsidRDefault="00000000">
      <w:pPr>
        <w:pStyle w:val="ListParagraph"/>
        <w:numPr>
          <w:ilvl w:val="0"/>
          <w:numId w:val="2"/>
        </w:numPr>
        <w:spacing w:line="276" w:lineRule="auto"/>
        <w:contextualSpacing w:val="0"/>
      </w:pPr>
      <w:r>
        <w:t>The Client's evaluation committee shall assess the POC using a structured scorecard, and POC performance shall form part of the final technical evaluation score. Failure to satisfactorily demonstrate the above during the POC may result in disqualification from further evaluation, at the Client's discretion.</w:t>
      </w:r>
    </w:p>
    <w:p w14:paraId="0993972D" w14:textId="77777777" w:rsidR="00257757" w:rsidRDefault="00257757" w:rsidP="00257757">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7B4A6AB2"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7E1B604D" w14:textId="77777777" w:rsidR="00257757" w:rsidRDefault="00257757" w:rsidP="0035647F">
            <w:pPr>
              <w:jc w:val="center"/>
            </w:pPr>
            <w:r>
              <w:rPr>
                <w:b/>
                <w:bCs/>
                <w:color w:val="FFFFFF"/>
                <w:sz w:val="24"/>
                <w:szCs w:val="24"/>
              </w:rPr>
              <w:lastRenderedPageBreak/>
              <w:t>SECTION V: TECHNICAL REQUIREMENTS — FORMS TO BE COMPLETED BY TENDERER</w:t>
            </w:r>
          </w:p>
        </w:tc>
      </w:tr>
    </w:tbl>
    <w:p w14:paraId="70EC3143" w14:textId="77777777" w:rsidR="00257757" w:rsidRDefault="00257757" w:rsidP="00257757">
      <w:pPr>
        <w:spacing w:before="200" w:after="100"/>
      </w:pPr>
    </w:p>
    <w:p w14:paraId="302AC842" w14:textId="77777777" w:rsidR="00257757" w:rsidRDefault="00257757" w:rsidP="004D0813">
      <w:pPr>
        <w:spacing w:before="80" w:after="80" w:line="276" w:lineRule="auto"/>
      </w:pPr>
      <w:r>
        <w:t>The following forms shall be completed and submitted as part of the Technical Proposal. Each form shall be accompanied by supporting evidence as specified.</w:t>
      </w:r>
    </w:p>
    <w:p w14:paraId="74515B9F" w14:textId="77777777" w:rsidR="00257757" w:rsidRDefault="00257757" w:rsidP="00257757">
      <w:pPr>
        <w:pStyle w:val="Heading2"/>
        <w:pBdr>
          <w:bottom w:val="single" w:sz="6" w:space="0" w:color="2E75B6"/>
        </w:pBdr>
        <w:spacing w:before="240" w:after="120"/>
      </w:pPr>
      <w:bookmarkStart w:id="34" w:name="_Toc234421844"/>
      <w:r>
        <w:t>Form TS-A1: Company Profile</w:t>
      </w:r>
      <w:bookmarkEnd w:id="34"/>
    </w:p>
    <w:p w14:paraId="7034E62F"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257757" w14:paraId="687CCECB"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86F89FE" w14:textId="77777777" w:rsidR="00257757" w:rsidRDefault="00257757" w:rsidP="0035647F">
            <w:pPr>
              <w:spacing w:before="80" w:after="80" w:line="276" w:lineRule="auto"/>
            </w:pPr>
            <w:r>
              <w:rPr>
                <w:b/>
                <w:bCs/>
                <w:color w:val="1F3864"/>
              </w:rPr>
              <w:t>Company Legal Name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A0DA4ED" w14:textId="77777777" w:rsidR="00257757" w:rsidRDefault="00257757" w:rsidP="0035647F"/>
        </w:tc>
      </w:tr>
      <w:tr w:rsidR="00257757" w14:paraId="1BA28631"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7163284" w14:textId="77777777" w:rsidR="00257757" w:rsidRDefault="00257757" w:rsidP="0035647F">
            <w:pPr>
              <w:spacing w:before="80" w:after="80" w:line="276" w:lineRule="auto"/>
            </w:pPr>
            <w:r>
              <w:rPr>
                <w:b/>
                <w:bCs/>
                <w:color w:val="1F3864"/>
              </w:rPr>
              <w:t>Company Registration Number</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99CB397" w14:textId="77777777" w:rsidR="00257757" w:rsidRDefault="00257757" w:rsidP="0035647F"/>
        </w:tc>
      </w:tr>
      <w:tr w:rsidR="00257757" w14:paraId="5945A03E"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502D394" w14:textId="77777777" w:rsidR="00257757" w:rsidRDefault="00257757" w:rsidP="0035647F">
            <w:pPr>
              <w:spacing w:before="80" w:after="80" w:line="276" w:lineRule="auto"/>
            </w:pPr>
            <w:r>
              <w:rPr>
                <w:b/>
                <w:bCs/>
                <w:color w:val="1F3864"/>
              </w:rPr>
              <w:t>Date of Incorporation</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87B9D13" w14:textId="77777777" w:rsidR="00257757" w:rsidRDefault="00257757" w:rsidP="0035647F"/>
        </w:tc>
      </w:tr>
      <w:tr w:rsidR="00257757" w14:paraId="7A695BE4"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F214928" w14:textId="77777777" w:rsidR="00257757" w:rsidRDefault="00257757" w:rsidP="0035647F">
            <w:pPr>
              <w:spacing w:before="80" w:after="80" w:line="276" w:lineRule="auto"/>
            </w:pPr>
            <w:r>
              <w:rPr>
                <w:b/>
                <w:bCs/>
                <w:color w:val="1F3864"/>
              </w:rPr>
              <w:t>Registered Business Address</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006D2F" w14:textId="77777777" w:rsidR="00257757" w:rsidRDefault="00257757" w:rsidP="0035647F"/>
        </w:tc>
      </w:tr>
      <w:tr w:rsidR="00257757" w14:paraId="0B23451E"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6F74665" w14:textId="77777777" w:rsidR="00257757" w:rsidRDefault="00257757" w:rsidP="0035647F">
            <w:pPr>
              <w:spacing w:before="80" w:after="80" w:line="276" w:lineRule="auto"/>
            </w:pPr>
            <w:r>
              <w:rPr>
                <w:b/>
                <w:bCs/>
                <w:color w:val="1F3864"/>
              </w:rPr>
              <w:t>Principal Office Address (if different)</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754613D" w14:textId="77777777" w:rsidR="00257757" w:rsidRDefault="00257757" w:rsidP="0035647F"/>
        </w:tc>
      </w:tr>
      <w:tr w:rsidR="00257757" w14:paraId="7233ADF9"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31F4F36" w14:textId="77777777" w:rsidR="00257757" w:rsidRDefault="00257757" w:rsidP="0035647F">
            <w:pPr>
              <w:spacing w:before="80" w:after="80" w:line="276" w:lineRule="auto"/>
            </w:pPr>
            <w:r>
              <w:rPr>
                <w:b/>
                <w:bCs/>
                <w:color w:val="1F3864"/>
              </w:rPr>
              <w:t>Nature of Business</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32EB71D" w14:textId="77777777" w:rsidR="00257757" w:rsidRDefault="00257757" w:rsidP="0035647F"/>
        </w:tc>
      </w:tr>
      <w:tr w:rsidR="00257757" w14:paraId="712ADFD6"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3A60C83" w14:textId="77777777" w:rsidR="00257757" w:rsidRDefault="00257757" w:rsidP="0035647F">
            <w:pPr>
              <w:spacing w:before="80" w:after="80" w:line="276" w:lineRule="auto"/>
            </w:pPr>
            <w:r>
              <w:rPr>
                <w:b/>
                <w:bCs/>
                <w:color w:val="1F3864"/>
              </w:rPr>
              <w:t>SSM Registration Type (Sdn Bhd / Berhad / etc.)</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43ADC86" w14:textId="77777777" w:rsidR="00257757" w:rsidRDefault="00257757" w:rsidP="0035647F"/>
        </w:tc>
      </w:tr>
      <w:tr w:rsidR="00257757" w14:paraId="48878677"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4DA08CF" w14:textId="77777777" w:rsidR="00257757" w:rsidRDefault="00257757" w:rsidP="0035647F">
            <w:pPr>
              <w:spacing w:before="80" w:after="80" w:line="276" w:lineRule="auto"/>
            </w:pPr>
            <w:r>
              <w:rPr>
                <w:b/>
                <w:bCs/>
                <w:color w:val="1F3864"/>
              </w:rPr>
              <w:t>CIDB / RDCE Registration (if applicable)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B90AE9D" w14:textId="77777777" w:rsidR="00257757" w:rsidRDefault="00257757" w:rsidP="0035647F"/>
        </w:tc>
      </w:tr>
      <w:tr w:rsidR="00257757" w14:paraId="37099192"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23E5D5F" w14:textId="77777777" w:rsidR="00257757" w:rsidRDefault="00257757" w:rsidP="0035647F">
            <w:pPr>
              <w:spacing w:before="80" w:after="80" w:line="276" w:lineRule="auto"/>
            </w:pPr>
            <w:r>
              <w:rPr>
                <w:b/>
                <w:bCs/>
                <w:color w:val="1F3864"/>
              </w:rPr>
              <w:t>Bumiputera Status (if applicable)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D90CCB1" w14:textId="77777777" w:rsidR="00257757" w:rsidRDefault="00257757" w:rsidP="0035647F"/>
        </w:tc>
      </w:tr>
      <w:tr w:rsidR="00257757" w14:paraId="718CCC2F"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5225DD7" w14:textId="77777777" w:rsidR="00257757" w:rsidRDefault="00257757" w:rsidP="0035647F">
            <w:pPr>
              <w:spacing w:before="80" w:after="80" w:line="276" w:lineRule="auto"/>
            </w:pPr>
            <w:r>
              <w:rPr>
                <w:b/>
                <w:bCs/>
                <w:color w:val="1F3864"/>
              </w:rPr>
              <w:t>Total Number of Employees</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276C5BE" w14:textId="77777777" w:rsidR="00257757" w:rsidRDefault="00257757" w:rsidP="0035647F"/>
        </w:tc>
      </w:tr>
      <w:tr w:rsidR="00257757" w14:paraId="38EC1696"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1820FD3" w14:textId="77777777" w:rsidR="00257757" w:rsidRDefault="00257757" w:rsidP="0035647F">
            <w:pPr>
              <w:spacing w:before="80" w:after="80" w:line="276" w:lineRule="auto"/>
            </w:pPr>
            <w:r>
              <w:rPr>
                <w:b/>
                <w:bCs/>
                <w:color w:val="1F3864"/>
              </w:rPr>
              <w:t>Number of Technical/Engineering Staff</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5A5E918" w14:textId="77777777" w:rsidR="00257757" w:rsidRDefault="00257757" w:rsidP="0035647F"/>
        </w:tc>
      </w:tr>
      <w:tr w:rsidR="00257757" w14:paraId="592E56C2"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42B3C4D" w14:textId="77777777" w:rsidR="00257757" w:rsidRDefault="00257757" w:rsidP="0035647F">
            <w:pPr>
              <w:spacing w:before="80" w:after="80" w:line="276" w:lineRule="auto"/>
            </w:pPr>
            <w:r>
              <w:rPr>
                <w:b/>
                <w:bCs/>
                <w:color w:val="1F3864"/>
              </w:rPr>
              <w:t>Authorised Signatory Name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9B53E93" w14:textId="77777777" w:rsidR="00257757" w:rsidRDefault="00257757" w:rsidP="0035647F"/>
        </w:tc>
      </w:tr>
      <w:tr w:rsidR="00257757" w14:paraId="7F42C333"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1C323A5" w14:textId="77777777" w:rsidR="00257757" w:rsidRDefault="00257757" w:rsidP="0035647F">
            <w:pPr>
              <w:spacing w:before="80" w:after="80" w:line="276" w:lineRule="auto"/>
            </w:pPr>
            <w:r>
              <w:rPr>
                <w:b/>
                <w:bCs/>
                <w:color w:val="1F3864"/>
              </w:rPr>
              <w:lastRenderedPageBreak/>
              <w:t>Authorised Signatory Designation</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63B629C" w14:textId="77777777" w:rsidR="00257757" w:rsidRDefault="00257757" w:rsidP="0035647F"/>
        </w:tc>
      </w:tr>
      <w:tr w:rsidR="00257757" w14:paraId="5AA13B30"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F477523" w14:textId="77777777" w:rsidR="00257757" w:rsidRDefault="00257757" w:rsidP="0035647F">
            <w:pPr>
              <w:spacing w:before="80" w:after="80" w:line="276" w:lineRule="auto"/>
            </w:pPr>
            <w:r>
              <w:rPr>
                <w:b/>
                <w:bCs/>
                <w:color w:val="1F3864"/>
              </w:rPr>
              <w:t>Contact Person (Technical)</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3659210" w14:textId="77777777" w:rsidR="00257757" w:rsidRDefault="00257757" w:rsidP="0035647F"/>
        </w:tc>
      </w:tr>
      <w:tr w:rsidR="00257757" w14:paraId="28FAACBB"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7668964C" w14:textId="77777777" w:rsidR="00257757" w:rsidRDefault="00257757" w:rsidP="0035647F">
            <w:pPr>
              <w:spacing w:before="80" w:after="80" w:line="276" w:lineRule="auto"/>
            </w:pPr>
            <w:r>
              <w:rPr>
                <w:b/>
                <w:bCs/>
                <w:color w:val="1F3864"/>
              </w:rPr>
              <w:t>Contact Person (Commercial)</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55AD719" w14:textId="77777777" w:rsidR="00257757" w:rsidRDefault="00257757" w:rsidP="0035647F"/>
        </w:tc>
      </w:tr>
      <w:tr w:rsidR="00257757" w14:paraId="1E890BBF"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3C142D3" w14:textId="77777777" w:rsidR="00257757" w:rsidRDefault="00257757" w:rsidP="0035647F">
            <w:pPr>
              <w:spacing w:before="80" w:after="80" w:line="276" w:lineRule="auto"/>
            </w:pPr>
            <w:r>
              <w:rPr>
                <w:b/>
                <w:bCs/>
                <w:color w:val="1F3864"/>
              </w:rPr>
              <w:t>Company Website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82D57AB" w14:textId="77777777" w:rsidR="00257757" w:rsidRDefault="00257757" w:rsidP="0035647F"/>
        </w:tc>
      </w:tr>
    </w:tbl>
    <w:p w14:paraId="0A9462F3" w14:textId="77777777" w:rsidR="00257757" w:rsidRDefault="00257757" w:rsidP="00257757">
      <w:pPr>
        <w:spacing w:before="160" w:after="80"/>
      </w:pPr>
    </w:p>
    <w:p w14:paraId="79A4BF78" w14:textId="77777777" w:rsidR="00257757" w:rsidRDefault="00257757" w:rsidP="00257757">
      <w:pPr>
        <w:pStyle w:val="Heading2"/>
        <w:pBdr>
          <w:bottom w:val="single" w:sz="6" w:space="0" w:color="2E75B6"/>
        </w:pBdr>
        <w:spacing w:before="240" w:after="120"/>
      </w:pPr>
      <w:bookmarkStart w:id="35" w:name="_Toc234421845"/>
      <w:r>
        <w:t>Form TS-D: Tenderer's Experience</w:t>
      </w:r>
      <w:bookmarkEnd w:id="35"/>
    </w:p>
    <w:p w14:paraId="40524B77" w14:textId="77777777" w:rsidR="00257757" w:rsidRDefault="00257757" w:rsidP="00257757">
      <w:pPr>
        <w:spacing w:before="80" w:after="40"/>
      </w:pPr>
    </w:p>
    <w:p w14:paraId="3025EB39" w14:textId="77777777" w:rsidR="00257757" w:rsidRDefault="00257757" w:rsidP="00257757">
      <w:pPr>
        <w:spacing w:before="80" w:after="80" w:line="276" w:lineRule="auto"/>
      </w:pPr>
      <w:r>
        <w:t>Please complete the following table for each comparable OSS deployment. Attach reference letters or contact details for verification.</w:t>
      </w:r>
    </w:p>
    <w:p w14:paraId="39BDBF20"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500"/>
        <w:gridCol w:w="2175"/>
        <w:gridCol w:w="2175"/>
        <w:gridCol w:w="2176"/>
      </w:tblGrid>
      <w:tr w:rsidR="00257757" w14:paraId="733E4200" w14:textId="77777777" w:rsidTr="0035647F">
        <w:trPr>
          <w:tblHeader/>
        </w:trPr>
        <w:tc>
          <w:tcPr>
            <w:tcW w:w="25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3F5A0B29" w14:textId="77777777" w:rsidR="00257757" w:rsidRDefault="00257757" w:rsidP="0035647F">
            <w:pPr>
              <w:jc w:val="center"/>
            </w:pPr>
            <w:r>
              <w:rPr>
                <w:b/>
                <w:bCs/>
                <w:color w:val="FFFFFF"/>
                <w:sz w:val="20"/>
                <w:szCs w:val="20"/>
              </w:rPr>
              <w:t>Field</w:t>
            </w:r>
          </w:p>
        </w:tc>
        <w:tc>
          <w:tcPr>
            <w:tcW w:w="2175"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7C6B0A3E" w14:textId="77777777" w:rsidR="00257757" w:rsidRDefault="00257757" w:rsidP="0035647F">
            <w:pPr>
              <w:jc w:val="center"/>
            </w:pPr>
            <w:r>
              <w:rPr>
                <w:b/>
                <w:bCs/>
                <w:color w:val="FFFFFF"/>
                <w:sz w:val="20"/>
                <w:szCs w:val="20"/>
              </w:rPr>
              <w:t>Project 1</w:t>
            </w:r>
          </w:p>
        </w:tc>
        <w:tc>
          <w:tcPr>
            <w:tcW w:w="2175"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3174F15F" w14:textId="77777777" w:rsidR="00257757" w:rsidRDefault="00257757" w:rsidP="0035647F">
            <w:pPr>
              <w:jc w:val="center"/>
            </w:pPr>
            <w:r>
              <w:rPr>
                <w:b/>
                <w:bCs/>
                <w:color w:val="FFFFFF"/>
                <w:sz w:val="20"/>
                <w:szCs w:val="20"/>
              </w:rPr>
              <w:t>Project 2</w:t>
            </w:r>
          </w:p>
        </w:tc>
        <w:tc>
          <w:tcPr>
            <w:tcW w:w="217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6E5CA54C" w14:textId="77777777" w:rsidR="00257757" w:rsidRDefault="00257757" w:rsidP="0035647F">
            <w:pPr>
              <w:jc w:val="center"/>
            </w:pPr>
            <w:r>
              <w:rPr>
                <w:b/>
                <w:bCs/>
                <w:color w:val="FFFFFF"/>
                <w:sz w:val="20"/>
                <w:szCs w:val="20"/>
              </w:rPr>
              <w:t>Project 3</w:t>
            </w:r>
          </w:p>
        </w:tc>
      </w:tr>
      <w:tr w:rsidR="00257757" w14:paraId="50C1F041"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67701B2" w14:textId="77777777" w:rsidR="00257757" w:rsidRDefault="00257757" w:rsidP="0035647F">
            <w:r>
              <w:rPr>
                <w:sz w:val="20"/>
                <w:szCs w:val="20"/>
              </w:rPr>
              <w:t>Client/Operator Name</w:t>
            </w:r>
          </w:p>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E88E1B5"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447A0A4"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AEA7CC9" w14:textId="77777777" w:rsidR="00257757" w:rsidRDefault="00257757" w:rsidP="0035647F"/>
        </w:tc>
      </w:tr>
      <w:tr w:rsidR="00257757" w14:paraId="003D0548"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B2AC129" w14:textId="77777777" w:rsidR="00257757" w:rsidRDefault="00257757" w:rsidP="0035647F">
            <w:r>
              <w:rPr>
                <w:sz w:val="20"/>
                <w:szCs w:val="20"/>
              </w:rPr>
              <w:t>Country</w:t>
            </w:r>
          </w:p>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24109AC"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41D0C23"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9676FE9" w14:textId="77777777" w:rsidR="00257757" w:rsidRDefault="00257757" w:rsidP="0035647F"/>
        </w:tc>
      </w:tr>
      <w:tr w:rsidR="00257757" w14:paraId="612FAB8B"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0004125" w14:textId="77777777" w:rsidR="00257757" w:rsidRDefault="00257757" w:rsidP="0035647F">
            <w:r>
              <w:rPr>
                <w:sz w:val="20"/>
                <w:szCs w:val="20"/>
              </w:rPr>
              <w:t>Network Type (GPON/</w:t>
            </w:r>
            <w:proofErr w:type="spellStart"/>
            <w:r>
              <w:rPr>
                <w:sz w:val="20"/>
                <w:szCs w:val="20"/>
              </w:rPr>
              <w:t>FTTx</w:t>
            </w:r>
            <w:proofErr w:type="spellEnd"/>
            <w:r>
              <w:rPr>
                <w:sz w:val="20"/>
                <w:szCs w:val="20"/>
              </w:rPr>
              <w:t>/Other)</w:t>
            </w:r>
          </w:p>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4D005CD"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7B7E23"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BA2D76F" w14:textId="77777777" w:rsidR="00257757" w:rsidRDefault="00257757" w:rsidP="0035647F"/>
        </w:tc>
      </w:tr>
      <w:tr w:rsidR="00257757" w14:paraId="01CE8098"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CD4D4D3" w14:textId="77777777" w:rsidR="00257757" w:rsidRDefault="00257757" w:rsidP="0035647F">
            <w:r>
              <w:rPr>
                <w:sz w:val="20"/>
                <w:szCs w:val="20"/>
              </w:rPr>
              <w:t>Subscriber Scale</w:t>
            </w:r>
          </w:p>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BF5A0FC"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92DA09C"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677824D" w14:textId="77777777" w:rsidR="00257757" w:rsidRDefault="00257757" w:rsidP="0035647F"/>
        </w:tc>
      </w:tr>
      <w:tr w:rsidR="00257757" w14:paraId="4B8FDD7D"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A27F8AB" w14:textId="77777777" w:rsidR="00257757" w:rsidRDefault="00257757" w:rsidP="0035647F">
            <w:r>
              <w:rPr>
                <w:sz w:val="20"/>
                <w:szCs w:val="20"/>
              </w:rPr>
              <w:t>OSS Modules Deployed</w:t>
            </w:r>
          </w:p>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A7BB3D5"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6AEB897"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7EC33E6" w14:textId="77777777" w:rsidR="00257757" w:rsidRDefault="00257757" w:rsidP="0035647F"/>
        </w:tc>
      </w:tr>
      <w:tr w:rsidR="00257757" w14:paraId="69413C25"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930E391" w14:textId="77777777" w:rsidR="00257757" w:rsidRDefault="00257757" w:rsidP="0035647F">
            <w:r>
              <w:rPr>
                <w:sz w:val="20"/>
                <w:szCs w:val="20"/>
              </w:rPr>
              <w:t>EMS Integration (Vendor/Product)</w:t>
            </w:r>
          </w:p>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39725BE"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88FAB5D"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AADD140" w14:textId="77777777" w:rsidR="00257757" w:rsidRDefault="00257757" w:rsidP="0035647F"/>
        </w:tc>
      </w:tr>
      <w:tr w:rsidR="00257757" w14:paraId="7DA68FAD"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6AD449E" w14:textId="77777777" w:rsidR="00257757" w:rsidRDefault="00257757" w:rsidP="0035647F">
            <w:r>
              <w:rPr>
                <w:sz w:val="20"/>
                <w:szCs w:val="20"/>
              </w:rPr>
              <w:t>Contract Value (approx. RM)</w:t>
            </w:r>
          </w:p>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02E0776"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0E11E32"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7504653" w14:textId="77777777" w:rsidR="00257757" w:rsidRDefault="00257757" w:rsidP="0035647F"/>
        </w:tc>
      </w:tr>
      <w:tr w:rsidR="00257757" w14:paraId="73D4A160"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9E2E285" w14:textId="77777777" w:rsidR="00257757" w:rsidRDefault="00257757" w:rsidP="0035647F">
            <w:r>
              <w:rPr>
                <w:sz w:val="20"/>
                <w:szCs w:val="20"/>
              </w:rPr>
              <w:t>Project Duration</w:t>
            </w:r>
          </w:p>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0190021"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A26B68D"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A35FA6B" w14:textId="77777777" w:rsidR="00257757" w:rsidRDefault="00257757" w:rsidP="0035647F"/>
        </w:tc>
      </w:tr>
      <w:tr w:rsidR="00257757" w14:paraId="60A17BB5"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F3FDD28" w14:textId="77777777" w:rsidR="00257757" w:rsidRDefault="00257757" w:rsidP="0035647F">
            <w:r>
              <w:rPr>
                <w:sz w:val="20"/>
                <w:szCs w:val="20"/>
              </w:rPr>
              <w:t>Go-Live Date</w:t>
            </w:r>
          </w:p>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01415FC"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D9C1ED7"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9580416" w14:textId="77777777" w:rsidR="00257757" w:rsidRDefault="00257757" w:rsidP="0035647F"/>
        </w:tc>
      </w:tr>
      <w:tr w:rsidR="00257757" w14:paraId="7320BACE" w14:textId="77777777" w:rsidTr="0035647F">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E13C60B" w14:textId="77777777" w:rsidR="00257757" w:rsidRDefault="00257757" w:rsidP="0035647F">
            <w:r>
              <w:rPr>
                <w:sz w:val="20"/>
                <w:szCs w:val="20"/>
              </w:rPr>
              <w:t>Reference Contact Name &amp; Email</w:t>
            </w:r>
          </w:p>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7A14E11" w14:textId="77777777" w:rsidR="00257757" w:rsidRDefault="00257757" w:rsidP="0035647F"/>
        </w:tc>
        <w:tc>
          <w:tcPr>
            <w:tcW w:w="2175"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23CB340" w14:textId="77777777" w:rsidR="00257757" w:rsidRDefault="00257757" w:rsidP="0035647F"/>
        </w:tc>
        <w:tc>
          <w:tcPr>
            <w:tcW w:w="21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DB56642" w14:textId="77777777" w:rsidR="00257757" w:rsidRDefault="00257757" w:rsidP="0035647F"/>
        </w:tc>
      </w:tr>
    </w:tbl>
    <w:p w14:paraId="49AB5FF4" w14:textId="77777777" w:rsidR="00257757" w:rsidRDefault="00257757" w:rsidP="00257757">
      <w:pPr>
        <w:spacing w:before="160" w:after="80"/>
      </w:pPr>
    </w:p>
    <w:p w14:paraId="4E8CFBDE" w14:textId="77777777" w:rsidR="004D0813" w:rsidRDefault="004D0813" w:rsidP="00257757">
      <w:pPr>
        <w:spacing w:before="160" w:after="80"/>
      </w:pPr>
    </w:p>
    <w:p w14:paraId="11A74087" w14:textId="77777777" w:rsidR="004D0813" w:rsidRDefault="004D0813" w:rsidP="00257757">
      <w:pPr>
        <w:spacing w:before="160" w:after="80"/>
      </w:pPr>
    </w:p>
    <w:p w14:paraId="58633C74" w14:textId="77777777" w:rsidR="00257757" w:rsidRDefault="00257757" w:rsidP="00257757">
      <w:pPr>
        <w:pStyle w:val="Heading2"/>
        <w:pBdr>
          <w:bottom w:val="single" w:sz="6" w:space="0" w:color="2E75B6"/>
        </w:pBdr>
        <w:spacing w:before="240" w:after="120"/>
      </w:pPr>
      <w:bookmarkStart w:id="36" w:name="_Toc234421846"/>
      <w:r>
        <w:lastRenderedPageBreak/>
        <w:t>Form TS-H: MCMC MS-QOS Compliance Statement</w:t>
      </w:r>
      <w:bookmarkEnd w:id="36"/>
    </w:p>
    <w:p w14:paraId="72131DEE" w14:textId="77777777" w:rsidR="00257757" w:rsidRDefault="00257757" w:rsidP="00257757">
      <w:pPr>
        <w:spacing w:before="80" w:after="40"/>
      </w:pPr>
    </w:p>
    <w:p w14:paraId="627033F6" w14:textId="77777777" w:rsidR="00257757" w:rsidRDefault="00257757" w:rsidP="00257757">
      <w:pPr>
        <w:spacing w:before="80" w:after="80" w:line="276" w:lineRule="auto"/>
      </w:pPr>
      <w:r>
        <w:t>The Tenderer shall describe in detail how the proposed solution supports each of the following MCMC MS-QOS reporting requirements. Attach sample report screenshots where available.</w:t>
      </w:r>
    </w:p>
    <w:p w14:paraId="058651FE"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3600"/>
        <w:gridCol w:w="2626"/>
      </w:tblGrid>
      <w:tr w:rsidR="00257757" w14:paraId="54F28462" w14:textId="77777777" w:rsidTr="0035647F">
        <w:trPr>
          <w:tblHeader/>
        </w:trPr>
        <w:tc>
          <w:tcPr>
            <w:tcW w:w="28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D0426CA" w14:textId="77777777" w:rsidR="00257757" w:rsidRDefault="00257757" w:rsidP="0035647F">
            <w:pPr>
              <w:jc w:val="center"/>
            </w:pPr>
            <w:r>
              <w:rPr>
                <w:b/>
                <w:bCs/>
                <w:color w:val="FFFFFF"/>
                <w:sz w:val="20"/>
                <w:szCs w:val="20"/>
              </w:rPr>
              <w:t>MS-QOS KPI</w:t>
            </w:r>
          </w:p>
        </w:tc>
        <w:tc>
          <w:tcPr>
            <w:tcW w:w="36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7350B89F" w14:textId="77777777" w:rsidR="00257757" w:rsidRDefault="00257757" w:rsidP="0035647F">
            <w:pPr>
              <w:jc w:val="center"/>
            </w:pPr>
            <w:r>
              <w:rPr>
                <w:b/>
                <w:bCs/>
                <w:color w:val="FFFFFF"/>
                <w:sz w:val="20"/>
                <w:szCs w:val="20"/>
              </w:rPr>
              <w:t>How the system captures this KPI</w:t>
            </w:r>
          </w:p>
        </w:tc>
        <w:tc>
          <w:tcPr>
            <w:tcW w:w="262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7AC7902A" w14:textId="77777777" w:rsidR="00257757" w:rsidRDefault="00257757" w:rsidP="0035647F">
            <w:pPr>
              <w:jc w:val="center"/>
            </w:pPr>
            <w:r>
              <w:rPr>
                <w:b/>
                <w:bCs/>
                <w:color w:val="FFFFFF"/>
                <w:sz w:val="20"/>
                <w:szCs w:val="20"/>
              </w:rPr>
              <w:t>Report format available</w:t>
            </w:r>
          </w:p>
        </w:tc>
      </w:tr>
      <w:tr w:rsidR="00257757" w14:paraId="5A80A653"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6CD7771" w14:textId="77777777" w:rsidR="00257757" w:rsidRDefault="00257757" w:rsidP="0035647F">
            <w:r>
              <w:rPr>
                <w:sz w:val="20"/>
                <w:szCs w:val="20"/>
              </w:rPr>
              <w:t>Mean Time to Restore (MTTR) per incident category</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36C3412"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916607F" w14:textId="77777777" w:rsidR="00257757" w:rsidRDefault="00257757" w:rsidP="0035647F"/>
        </w:tc>
      </w:tr>
      <w:tr w:rsidR="00257757" w14:paraId="6FE7D2A3"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479B537" w14:textId="77777777" w:rsidR="00257757" w:rsidRDefault="00257757" w:rsidP="0035647F">
            <w:r>
              <w:rPr>
                <w:sz w:val="20"/>
                <w:szCs w:val="20"/>
              </w:rPr>
              <w:t>Network availability (%)</w:t>
            </w:r>
          </w:p>
        </w:tc>
        <w:tc>
          <w:tcPr>
            <w:tcW w:w="3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C29CA83"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A4ABAAA" w14:textId="77777777" w:rsidR="00257757" w:rsidRDefault="00257757" w:rsidP="0035647F"/>
        </w:tc>
      </w:tr>
      <w:tr w:rsidR="00257757" w14:paraId="02F8E126"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B88B0FA" w14:textId="77777777" w:rsidR="00257757" w:rsidRDefault="00257757" w:rsidP="0035647F">
            <w:r>
              <w:rPr>
                <w:sz w:val="20"/>
                <w:szCs w:val="20"/>
              </w:rPr>
              <w:t>Total outage duration per month</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5FA20BE"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7C6DC28" w14:textId="77777777" w:rsidR="00257757" w:rsidRDefault="00257757" w:rsidP="0035647F"/>
        </w:tc>
      </w:tr>
      <w:tr w:rsidR="00257757" w14:paraId="3C845F40"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0E21086" w14:textId="77777777" w:rsidR="00257757" w:rsidRDefault="00257757" w:rsidP="0035647F">
            <w:r>
              <w:rPr>
                <w:sz w:val="20"/>
                <w:szCs w:val="20"/>
              </w:rPr>
              <w:t>Customer complaint rate</w:t>
            </w:r>
          </w:p>
        </w:tc>
        <w:tc>
          <w:tcPr>
            <w:tcW w:w="3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BA0B47C"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F38AE51" w14:textId="77777777" w:rsidR="00257757" w:rsidRDefault="00257757" w:rsidP="0035647F"/>
        </w:tc>
      </w:tr>
      <w:tr w:rsidR="00257757" w14:paraId="5CC8FB38"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D46DD9C" w14:textId="77777777" w:rsidR="00257757" w:rsidRDefault="00257757" w:rsidP="0035647F">
            <w:r>
              <w:rPr>
                <w:sz w:val="20"/>
                <w:szCs w:val="20"/>
              </w:rPr>
              <w:t>Complaint resolution within prescribed timeframe</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2B08ED3"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A6416BC" w14:textId="77777777" w:rsidR="00257757" w:rsidRDefault="00257757" w:rsidP="0035647F"/>
        </w:tc>
      </w:tr>
      <w:tr w:rsidR="00257757" w14:paraId="0A36A75D"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55A73C7" w14:textId="77777777" w:rsidR="00257757" w:rsidRDefault="00257757" w:rsidP="0035647F">
            <w:r>
              <w:rPr>
                <w:sz w:val="20"/>
                <w:szCs w:val="20"/>
              </w:rPr>
              <w:t>Repeat complaint rate</w:t>
            </w:r>
          </w:p>
        </w:tc>
        <w:tc>
          <w:tcPr>
            <w:tcW w:w="3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A186A5E"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5B56028" w14:textId="77777777" w:rsidR="00257757" w:rsidRDefault="00257757" w:rsidP="0035647F"/>
        </w:tc>
      </w:tr>
      <w:tr w:rsidR="00257757" w14:paraId="3DF5D43C"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DBF638A" w14:textId="77777777" w:rsidR="00257757" w:rsidRDefault="00257757" w:rsidP="0035647F">
            <w:r>
              <w:rPr>
                <w:sz w:val="20"/>
                <w:szCs w:val="20"/>
              </w:rPr>
              <w:t>Service installation timeframe</w:t>
            </w:r>
          </w:p>
        </w:tc>
        <w:tc>
          <w:tcPr>
            <w:tcW w:w="3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25A8D48"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6EAEF94" w14:textId="77777777" w:rsidR="00257757" w:rsidRDefault="00257757" w:rsidP="0035647F"/>
        </w:tc>
      </w:tr>
      <w:tr w:rsidR="00257757" w14:paraId="1678A1E1" w14:textId="77777777" w:rsidTr="0035647F">
        <w:tc>
          <w:tcPr>
            <w:tcW w:w="2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ADBE8FA" w14:textId="77777777" w:rsidR="00257757" w:rsidRDefault="00257757" w:rsidP="0035647F">
            <w:r>
              <w:rPr>
                <w:sz w:val="20"/>
                <w:szCs w:val="20"/>
              </w:rPr>
              <w:t>P1/P2 SLA breach rate</w:t>
            </w:r>
          </w:p>
        </w:tc>
        <w:tc>
          <w:tcPr>
            <w:tcW w:w="3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18576DF" w14:textId="77777777" w:rsidR="00257757" w:rsidRDefault="00257757" w:rsidP="0035647F"/>
        </w:tc>
        <w:tc>
          <w:tcPr>
            <w:tcW w:w="26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82DF764" w14:textId="77777777" w:rsidR="00257757" w:rsidRDefault="00257757" w:rsidP="0035647F"/>
        </w:tc>
      </w:tr>
    </w:tbl>
    <w:p w14:paraId="2CE6FEFE" w14:textId="77777777" w:rsidR="00257757" w:rsidRDefault="00257757" w:rsidP="00257757">
      <w:pPr>
        <w:spacing w:before="200" w:after="100"/>
      </w:pPr>
    </w:p>
    <w:p w14:paraId="34D13057" w14:textId="77777777" w:rsidR="00257757" w:rsidRDefault="00257757" w:rsidP="00257757">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000EFA52"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583839D1" w14:textId="77777777" w:rsidR="00257757" w:rsidRDefault="00257757" w:rsidP="0035647F">
            <w:pPr>
              <w:jc w:val="center"/>
            </w:pPr>
            <w:r>
              <w:rPr>
                <w:b/>
                <w:bCs/>
                <w:color w:val="FFFFFF"/>
                <w:sz w:val="24"/>
                <w:szCs w:val="24"/>
              </w:rPr>
              <w:lastRenderedPageBreak/>
              <w:t>SECTION VI: COMMERCIAL / FINANCIAL REQUIREMENTS</w:t>
            </w:r>
          </w:p>
        </w:tc>
      </w:tr>
    </w:tbl>
    <w:p w14:paraId="59A5C4C6" w14:textId="77777777" w:rsidR="00257757" w:rsidRDefault="00257757" w:rsidP="00257757">
      <w:pPr>
        <w:spacing w:before="200" w:after="100"/>
      </w:pPr>
    </w:p>
    <w:p w14:paraId="477AC77B" w14:textId="77777777" w:rsidR="00257757" w:rsidRDefault="00257757" w:rsidP="00257757">
      <w:pPr>
        <w:pStyle w:val="Heading2"/>
        <w:pBdr>
          <w:bottom w:val="single" w:sz="6" w:space="0" w:color="2E75B6"/>
        </w:pBdr>
        <w:spacing w:before="240" w:after="120"/>
      </w:pPr>
      <w:bookmarkStart w:id="37" w:name="_Toc234421847"/>
      <w:r>
        <w:t>Form FS-A: Letter of Tender</w:t>
      </w:r>
      <w:bookmarkEnd w:id="37"/>
    </w:p>
    <w:p w14:paraId="4C43A235" w14:textId="77777777" w:rsidR="00257757" w:rsidRDefault="00257757" w:rsidP="00257757">
      <w:pPr>
        <w:spacing w:before="80" w:after="80" w:line="276" w:lineRule="auto"/>
      </w:pPr>
      <w:r>
        <w:t xml:space="preserve">To: Procurement Department, Allo Technology Sdn. Bhd., Level 3, Left Wing, NOVA Building, Universiti Tenaga Nasional (UNITEN), 43000 </w:t>
      </w:r>
      <w:proofErr w:type="spellStart"/>
      <w:r>
        <w:t>Kajang</w:t>
      </w:r>
      <w:proofErr w:type="spellEnd"/>
      <w:r>
        <w:t>, Selangor, Malaysia.</w:t>
      </w:r>
    </w:p>
    <w:p w14:paraId="59B2B401" w14:textId="77777777" w:rsidR="00257757" w:rsidRDefault="00257757" w:rsidP="00257757">
      <w:pPr>
        <w:spacing w:before="80" w:after="60"/>
      </w:pPr>
    </w:p>
    <w:p w14:paraId="37B061A8" w14:textId="77777777" w:rsidR="00257757" w:rsidRDefault="00257757" w:rsidP="00257757">
      <w:pPr>
        <w:spacing w:before="80" w:after="80" w:line="276" w:lineRule="auto"/>
      </w:pPr>
      <w:r>
        <w:t>We, the undersigned, having examined the Request for Proposal No. ALLO-OSS-2026-001 and all related documents and addenda, hereby offer to supply, install, commission, operate and maintain the Operational Support System (OSS) in accordance with the said documents for the sums and on the terms set out in our Commercial Proposal.</w:t>
      </w:r>
    </w:p>
    <w:p w14:paraId="049F34F7" w14:textId="77777777" w:rsidR="00257757" w:rsidRDefault="00257757" w:rsidP="00257757">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257757" w14:paraId="2ECA6E9B"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ABF8D6B" w14:textId="77777777" w:rsidR="00257757" w:rsidRDefault="00257757" w:rsidP="0035647F">
            <w:pPr>
              <w:spacing w:before="80" w:after="80" w:line="276" w:lineRule="auto"/>
            </w:pPr>
            <w:r>
              <w:rPr>
                <w:b/>
                <w:bCs/>
                <w:color w:val="1F3864"/>
              </w:rPr>
              <w:t>Total Proposed Contract Value (RM, excl. SST)</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1A129B9" w14:textId="77777777" w:rsidR="00257757" w:rsidRDefault="00257757" w:rsidP="0035647F"/>
        </w:tc>
      </w:tr>
      <w:tr w:rsidR="00257757" w14:paraId="503F7A49"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7020654" w14:textId="77777777" w:rsidR="00257757" w:rsidRDefault="00257757" w:rsidP="0035647F">
            <w:pPr>
              <w:spacing w:before="80" w:after="80" w:line="276" w:lineRule="auto"/>
            </w:pPr>
            <w:r>
              <w:rPr>
                <w:b/>
                <w:bCs/>
                <w:color w:val="1F3864"/>
              </w:rPr>
              <w:t>SST (if applicable)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3B98C13" w14:textId="77777777" w:rsidR="00257757" w:rsidRDefault="00257757" w:rsidP="0035647F"/>
        </w:tc>
      </w:tr>
      <w:tr w:rsidR="00257757" w14:paraId="1927EDF5"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E432401" w14:textId="77777777" w:rsidR="00257757" w:rsidRDefault="00257757" w:rsidP="0035647F">
            <w:pPr>
              <w:spacing w:before="80" w:after="80" w:line="276" w:lineRule="auto"/>
            </w:pPr>
            <w:r>
              <w:rPr>
                <w:b/>
                <w:bCs/>
                <w:color w:val="1F3864"/>
              </w:rPr>
              <w:t>Total Proposed Contract Value (RM, incl. SST)</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0C8F9E7" w14:textId="77777777" w:rsidR="00257757" w:rsidRDefault="00257757" w:rsidP="0035647F"/>
        </w:tc>
      </w:tr>
      <w:tr w:rsidR="00257757" w14:paraId="75976EA1"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BE09E15" w14:textId="77777777" w:rsidR="00257757" w:rsidRDefault="00257757" w:rsidP="0035647F">
            <w:pPr>
              <w:spacing w:before="80" w:after="80" w:line="276" w:lineRule="auto"/>
            </w:pPr>
            <w:r>
              <w:rPr>
                <w:b/>
                <w:bCs/>
                <w:color w:val="1F3864"/>
              </w:rPr>
              <w:t>Contract Duration</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31D4971" w14:textId="77777777" w:rsidR="00257757" w:rsidRDefault="00257757" w:rsidP="0035647F"/>
        </w:tc>
      </w:tr>
      <w:tr w:rsidR="00257757" w14:paraId="5B2FA988" w14:textId="77777777" w:rsidTr="0035647F">
        <w:trPr>
          <w:trHeight w:val="12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D7C1CFC" w14:textId="77777777" w:rsidR="00257757" w:rsidRDefault="00257757" w:rsidP="0035647F">
            <w:pPr>
              <w:spacing w:before="80" w:after="80" w:line="276" w:lineRule="auto"/>
            </w:pPr>
            <w:r>
              <w:rPr>
                <w:b/>
                <w:bCs/>
                <w:color w:val="1F3864"/>
              </w:rPr>
              <w:t>Proposed Payment Milestones</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D70CB30" w14:textId="77777777" w:rsidR="00257757" w:rsidRDefault="00257757" w:rsidP="0035647F"/>
        </w:tc>
      </w:tr>
      <w:tr w:rsidR="00257757" w14:paraId="5F63BE60"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E87AFFB" w14:textId="77777777" w:rsidR="00257757" w:rsidRDefault="00257757" w:rsidP="0035647F">
            <w:pPr>
              <w:spacing w:before="80" w:after="80" w:line="276" w:lineRule="auto"/>
            </w:pPr>
            <w:r>
              <w:rPr>
                <w:b/>
                <w:bCs/>
                <w:color w:val="1F3864"/>
              </w:rPr>
              <w:t>Tender Validity Period</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6770766" w14:textId="77777777" w:rsidR="00257757" w:rsidRDefault="00257757" w:rsidP="0035647F"/>
        </w:tc>
      </w:tr>
      <w:tr w:rsidR="00257757" w14:paraId="784E75AE"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08B5F6A" w14:textId="77777777" w:rsidR="00257757" w:rsidRDefault="00257757" w:rsidP="0035647F">
            <w:pPr>
              <w:spacing w:before="80" w:after="80" w:line="276" w:lineRule="auto"/>
            </w:pPr>
            <w:r>
              <w:rPr>
                <w:b/>
                <w:bCs/>
                <w:color w:val="1F3864"/>
              </w:rPr>
              <w:t>Authorised Signatory Name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DD8269F" w14:textId="77777777" w:rsidR="00257757" w:rsidRDefault="00257757" w:rsidP="0035647F"/>
        </w:tc>
      </w:tr>
      <w:tr w:rsidR="00257757" w14:paraId="13AA158A"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75057ED5" w14:textId="77777777" w:rsidR="00257757" w:rsidRDefault="00257757" w:rsidP="0035647F">
            <w:pPr>
              <w:spacing w:before="80" w:after="80" w:line="276" w:lineRule="auto"/>
            </w:pPr>
            <w:r>
              <w:rPr>
                <w:b/>
                <w:bCs/>
                <w:color w:val="1F3864"/>
              </w:rPr>
              <w:t>Designation</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DF9D7F" w14:textId="77777777" w:rsidR="00257757" w:rsidRDefault="00257757" w:rsidP="0035647F"/>
        </w:tc>
      </w:tr>
      <w:tr w:rsidR="00257757" w14:paraId="1BB87FB3"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7F09011B" w14:textId="77777777" w:rsidR="00257757" w:rsidRDefault="00257757" w:rsidP="0035647F">
            <w:pPr>
              <w:spacing w:before="80" w:after="80" w:line="276" w:lineRule="auto"/>
            </w:pPr>
            <w:r>
              <w:rPr>
                <w:b/>
                <w:bCs/>
                <w:color w:val="1F3864"/>
              </w:rPr>
              <w:t>Date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77C6EEF" w14:textId="77777777" w:rsidR="00257757" w:rsidRDefault="00257757" w:rsidP="0035647F"/>
        </w:tc>
      </w:tr>
      <w:tr w:rsidR="00257757" w14:paraId="574155B4" w14:textId="77777777" w:rsidTr="0035647F">
        <w:trPr>
          <w:trHeight w:val="8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007A456" w14:textId="77777777" w:rsidR="00257757" w:rsidRDefault="00257757" w:rsidP="0035647F">
            <w:pPr>
              <w:spacing w:before="80" w:after="80" w:line="276" w:lineRule="auto"/>
            </w:pPr>
            <w:r>
              <w:rPr>
                <w:b/>
                <w:bCs/>
                <w:color w:val="1F3864"/>
              </w:rPr>
              <w:t>Company Stamp</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0383476" w14:textId="77777777" w:rsidR="00257757" w:rsidRDefault="00257757" w:rsidP="0035647F"/>
        </w:tc>
      </w:tr>
    </w:tbl>
    <w:p w14:paraId="0081B522" w14:textId="77777777" w:rsidR="00257757" w:rsidRDefault="00257757" w:rsidP="00257757">
      <w:pPr>
        <w:spacing w:before="160" w:after="80"/>
      </w:pPr>
    </w:p>
    <w:p w14:paraId="0B0E8B8F" w14:textId="77777777" w:rsidR="00257757" w:rsidRDefault="00257757" w:rsidP="00257757">
      <w:pPr>
        <w:pStyle w:val="Heading2"/>
        <w:pBdr>
          <w:bottom w:val="single" w:sz="6" w:space="0" w:color="2E75B6"/>
        </w:pBdr>
        <w:spacing w:before="240" w:after="120"/>
      </w:pPr>
      <w:bookmarkStart w:id="38" w:name="_Toc234421848"/>
      <w:r>
        <w:lastRenderedPageBreak/>
        <w:t>Form FS-B: Schedule of Rates</w:t>
      </w:r>
      <w:bookmarkEnd w:id="38"/>
    </w:p>
    <w:p w14:paraId="480C94E3" w14:textId="77777777" w:rsidR="00257757" w:rsidRDefault="00257757" w:rsidP="00257757">
      <w:pPr>
        <w:spacing w:before="80" w:after="80" w:line="276" w:lineRule="auto"/>
      </w:pPr>
      <w:r>
        <w:t>The Tenderer shall provide itemised pricing for all components. Prices shall be in Malaysian Ringgit (RM) and inclusive of all taxes unless explicitly stated otherwise.</w:t>
      </w:r>
    </w:p>
    <w:p w14:paraId="25B8A6B0" w14:textId="77777777" w:rsidR="00257757" w:rsidRDefault="00257757" w:rsidP="00257757">
      <w:pPr>
        <w:spacing w:before="80" w:after="60"/>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92"/>
        <w:gridCol w:w="3746"/>
        <w:gridCol w:w="2500"/>
        <w:gridCol w:w="1076"/>
        <w:gridCol w:w="1192"/>
      </w:tblGrid>
      <w:tr w:rsidR="00257757" w14:paraId="554B0972" w14:textId="77777777" w:rsidTr="00340615">
        <w:trPr>
          <w:tblHeader/>
        </w:trPr>
        <w:tc>
          <w:tcPr>
            <w:tcW w:w="692"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37DF8468" w14:textId="77777777" w:rsidR="00257757" w:rsidRDefault="00257757" w:rsidP="0035647F">
            <w:pPr>
              <w:jc w:val="center"/>
            </w:pPr>
            <w:r>
              <w:rPr>
                <w:b/>
                <w:bCs/>
                <w:color w:val="FFFFFF"/>
                <w:sz w:val="20"/>
                <w:szCs w:val="20"/>
              </w:rPr>
              <w:t>Item</w:t>
            </w:r>
          </w:p>
        </w:tc>
        <w:tc>
          <w:tcPr>
            <w:tcW w:w="374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14E754CA" w14:textId="77777777" w:rsidR="00257757" w:rsidRDefault="00257757" w:rsidP="0035647F">
            <w:pPr>
              <w:jc w:val="center"/>
            </w:pPr>
            <w:r>
              <w:rPr>
                <w:b/>
                <w:bCs/>
                <w:color w:val="FFFFFF"/>
                <w:sz w:val="20"/>
                <w:szCs w:val="20"/>
              </w:rPr>
              <w:t>Module / Component</w:t>
            </w:r>
          </w:p>
        </w:tc>
        <w:tc>
          <w:tcPr>
            <w:tcW w:w="25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9AC760B" w14:textId="77777777" w:rsidR="00257757" w:rsidRDefault="00257757" w:rsidP="0035647F">
            <w:pPr>
              <w:jc w:val="center"/>
            </w:pPr>
            <w:r>
              <w:rPr>
                <w:b/>
                <w:bCs/>
                <w:color w:val="FFFFFF"/>
                <w:sz w:val="20"/>
                <w:szCs w:val="20"/>
              </w:rPr>
              <w:t>Description</w:t>
            </w:r>
          </w:p>
        </w:tc>
        <w:tc>
          <w:tcPr>
            <w:tcW w:w="107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3839415D" w14:textId="77777777" w:rsidR="00257757" w:rsidRDefault="00257757" w:rsidP="0035647F">
            <w:pPr>
              <w:jc w:val="center"/>
            </w:pPr>
            <w:r>
              <w:rPr>
                <w:b/>
                <w:bCs/>
                <w:color w:val="FFFFFF"/>
                <w:sz w:val="20"/>
                <w:szCs w:val="20"/>
              </w:rPr>
              <w:t>One-Time (RM)</w:t>
            </w:r>
          </w:p>
        </w:tc>
        <w:tc>
          <w:tcPr>
            <w:tcW w:w="1192"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78D5D90" w14:textId="77777777" w:rsidR="00257757" w:rsidRDefault="00257757" w:rsidP="0035647F">
            <w:pPr>
              <w:jc w:val="center"/>
            </w:pPr>
            <w:r>
              <w:rPr>
                <w:b/>
                <w:bCs/>
                <w:color w:val="FFFFFF"/>
                <w:sz w:val="20"/>
                <w:szCs w:val="20"/>
              </w:rPr>
              <w:t>Annual (RM)</w:t>
            </w:r>
          </w:p>
        </w:tc>
      </w:tr>
      <w:tr w:rsidR="00257757" w14:paraId="6D59109D"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AB633BB" w14:textId="77777777" w:rsidR="00257757" w:rsidRDefault="00257757" w:rsidP="0035647F">
            <w:r>
              <w:rPr>
                <w:sz w:val="20"/>
                <w:szCs w:val="20"/>
              </w:rPr>
              <w:t>1</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AEB5430" w14:textId="77777777" w:rsidR="00257757" w:rsidRDefault="00257757" w:rsidP="0035647F">
            <w:r>
              <w:rPr>
                <w:sz w:val="20"/>
                <w:szCs w:val="20"/>
              </w:rPr>
              <w:t>Inventory Management System (IMS)</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109ABAD" w14:textId="77777777" w:rsidR="00257757" w:rsidRDefault="00257757" w:rsidP="0035647F">
            <w:r>
              <w:rPr>
                <w:sz w:val="20"/>
                <w:szCs w:val="20"/>
              </w:rPr>
              <w:t>Software licence — unlimited (or minimum 50) users</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B0BD799"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05AFAEC" w14:textId="77777777" w:rsidR="00257757" w:rsidRDefault="00257757" w:rsidP="0035647F"/>
        </w:tc>
      </w:tr>
      <w:tr w:rsidR="00257757" w14:paraId="4F53F044"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CDF51FF" w14:textId="77777777" w:rsidR="00257757" w:rsidRDefault="00257757" w:rsidP="0035647F">
            <w:r>
              <w:rPr>
                <w:sz w:val="20"/>
                <w:szCs w:val="20"/>
              </w:rPr>
              <w:t>2</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E5959F5" w14:textId="77777777" w:rsidR="00257757" w:rsidRDefault="00257757" w:rsidP="0035647F">
            <w:r>
              <w:rPr>
                <w:sz w:val="20"/>
                <w:szCs w:val="20"/>
              </w:rPr>
              <w:t>GIS / OSP Module</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4DD004A" w14:textId="77777777" w:rsidR="00257757" w:rsidRDefault="00257757" w:rsidP="0035647F">
            <w:r>
              <w:rPr>
                <w:sz w:val="20"/>
                <w:szCs w:val="20"/>
              </w:rPr>
              <w:t>Software licence + KMZ/KML integration</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D61137D"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0357EF2" w14:textId="77777777" w:rsidR="00257757" w:rsidRDefault="00257757" w:rsidP="0035647F"/>
        </w:tc>
      </w:tr>
      <w:tr w:rsidR="00257757" w14:paraId="0EABF5C7"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2353F56" w14:textId="77777777" w:rsidR="00257757" w:rsidRDefault="00257757" w:rsidP="0035647F">
            <w:r>
              <w:rPr>
                <w:sz w:val="20"/>
                <w:szCs w:val="20"/>
              </w:rPr>
              <w:t>3</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CBAFE4" w14:textId="77777777" w:rsidR="00257757" w:rsidRDefault="00257757" w:rsidP="0035647F">
            <w:r>
              <w:rPr>
                <w:sz w:val="20"/>
                <w:szCs w:val="20"/>
              </w:rPr>
              <w:t>Trouble Ticketing System</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4279C04" w14:textId="77777777" w:rsidR="00257757" w:rsidRDefault="00257757" w:rsidP="0035647F">
            <w:r>
              <w:rPr>
                <w:sz w:val="20"/>
                <w:szCs w:val="20"/>
              </w:rPr>
              <w:t>Software licence — unlimited (or minimum 50) agents</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99054A"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F6CDECA" w14:textId="77777777" w:rsidR="00257757" w:rsidRDefault="00257757" w:rsidP="0035647F"/>
        </w:tc>
      </w:tr>
      <w:tr w:rsidR="00257757" w14:paraId="68F9E236"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60099A6" w14:textId="77777777" w:rsidR="00257757" w:rsidRDefault="00257757" w:rsidP="0035647F">
            <w:r>
              <w:rPr>
                <w:sz w:val="20"/>
                <w:szCs w:val="20"/>
              </w:rPr>
              <w:t>4</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01364A7" w14:textId="77777777" w:rsidR="00257757" w:rsidRDefault="00257757" w:rsidP="0035647F">
            <w:r>
              <w:rPr>
                <w:sz w:val="20"/>
                <w:szCs w:val="20"/>
              </w:rPr>
              <w:t>MCMC MS-QOS Reporting Module</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3090B25" w14:textId="77777777" w:rsidR="00257757" w:rsidRDefault="00257757" w:rsidP="0035647F">
            <w:r>
              <w:rPr>
                <w:sz w:val="20"/>
                <w:szCs w:val="20"/>
              </w:rPr>
              <w:t>Pre-built report templates + scheduling</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CFD784A"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2FC6D4C" w14:textId="77777777" w:rsidR="00257757" w:rsidRDefault="00257757" w:rsidP="0035647F"/>
        </w:tc>
      </w:tr>
      <w:tr w:rsidR="00257757" w14:paraId="73EF41B9"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5681725" w14:textId="77777777" w:rsidR="00257757" w:rsidRDefault="00257757" w:rsidP="0035647F">
            <w:r>
              <w:rPr>
                <w:sz w:val="20"/>
                <w:szCs w:val="20"/>
              </w:rPr>
              <w:t>5</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54CC501" w14:textId="77777777" w:rsidR="00257757" w:rsidRDefault="00257757" w:rsidP="0035647F">
            <w:r>
              <w:rPr>
                <w:sz w:val="20"/>
                <w:szCs w:val="20"/>
              </w:rPr>
              <w:t>Service Fulfilment &amp; Provisioning</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D2E73AE" w14:textId="77777777" w:rsidR="00257757" w:rsidRDefault="00257757" w:rsidP="0035647F">
            <w:r>
              <w:rPr>
                <w:sz w:val="20"/>
                <w:szCs w:val="20"/>
              </w:rPr>
              <w:t>Software licence + mobile portal</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A18BC84"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204F9C7" w14:textId="77777777" w:rsidR="00257757" w:rsidRDefault="00257757" w:rsidP="0035647F"/>
        </w:tc>
      </w:tr>
      <w:tr w:rsidR="00257757" w14:paraId="42A91EFF"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CB94EC4" w14:textId="77777777" w:rsidR="00257757" w:rsidRDefault="00257757" w:rsidP="0035647F">
            <w:r>
              <w:rPr>
                <w:sz w:val="20"/>
                <w:szCs w:val="20"/>
              </w:rPr>
              <w:t>6</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C0F9916" w14:textId="77777777" w:rsidR="00257757" w:rsidRDefault="00257757" w:rsidP="0035647F">
            <w:r>
              <w:rPr>
                <w:sz w:val="20"/>
                <w:szCs w:val="20"/>
              </w:rPr>
              <w:t>Analytics &amp; BI Module</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D709956" w14:textId="77777777" w:rsidR="00257757" w:rsidRDefault="00257757" w:rsidP="0035647F">
            <w:r>
              <w:rPr>
                <w:sz w:val="20"/>
                <w:szCs w:val="20"/>
              </w:rPr>
              <w:t>Dashboard + report builder licence</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3B768DD"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E3E9A0F" w14:textId="77777777" w:rsidR="00257757" w:rsidRDefault="00257757" w:rsidP="0035647F"/>
        </w:tc>
      </w:tr>
      <w:tr w:rsidR="00257757" w14:paraId="66A9D150"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D16E5B0" w14:textId="77777777" w:rsidR="00257757" w:rsidRDefault="00257757" w:rsidP="0035647F">
            <w:r>
              <w:rPr>
                <w:sz w:val="20"/>
                <w:szCs w:val="20"/>
              </w:rPr>
              <w:t>7</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27694F7" w14:textId="77777777" w:rsidR="00257757" w:rsidRDefault="00257757" w:rsidP="0035647F">
            <w:r>
              <w:rPr>
                <w:sz w:val="20"/>
                <w:szCs w:val="20"/>
              </w:rPr>
              <w:t>Nokia GPON EMS Integration</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A3D7D4E" w14:textId="77777777" w:rsidR="00257757" w:rsidRDefault="00257757" w:rsidP="0035647F">
            <w:r>
              <w:rPr>
                <w:sz w:val="20"/>
                <w:szCs w:val="20"/>
              </w:rPr>
              <w:t>Integration adapter development &amp; licence</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3FCEE4E"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94EFF6C" w14:textId="77777777" w:rsidR="00257757" w:rsidRDefault="00257757" w:rsidP="0035647F"/>
        </w:tc>
      </w:tr>
      <w:tr w:rsidR="00257757" w14:paraId="0B5C52DF"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BCFC64D" w14:textId="77777777" w:rsidR="00257757" w:rsidRDefault="00257757" w:rsidP="0035647F">
            <w:r>
              <w:rPr>
                <w:sz w:val="20"/>
                <w:szCs w:val="20"/>
              </w:rPr>
              <w:t>8</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CF74274" w14:textId="77777777" w:rsidR="00257757" w:rsidRDefault="00257757" w:rsidP="0035647F">
            <w:r>
              <w:rPr>
                <w:sz w:val="20"/>
                <w:szCs w:val="20"/>
              </w:rPr>
              <w:t>Huawei GPON EMS Integration</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4BD24C0" w14:textId="77777777" w:rsidR="00257757" w:rsidRDefault="00257757" w:rsidP="0035647F">
            <w:r>
              <w:rPr>
                <w:sz w:val="20"/>
                <w:szCs w:val="20"/>
              </w:rPr>
              <w:t>Integration adapter development &amp; licence</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7378D99"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9401B18" w14:textId="77777777" w:rsidR="00257757" w:rsidRDefault="00257757" w:rsidP="0035647F"/>
        </w:tc>
      </w:tr>
      <w:tr w:rsidR="00257757" w14:paraId="501E02E4"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FE3DEBF" w14:textId="77777777" w:rsidR="00257757" w:rsidRDefault="00257757" w:rsidP="0035647F">
            <w:r>
              <w:rPr>
                <w:sz w:val="20"/>
                <w:szCs w:val="20"/>
              </w:rPr>
              <w:t>9</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3E525E6" w14:textId="77777777" w:rsidR="00257757" w:rsidRDefault="00257757" w:rsidP="0035647F">
            <w:r>
              <w:rPr>
                <w:sz w:val="20"/>
                <w:szCs w:val="20"/>
              </w:rPr>
              <w:t>Infinera TNMS Integration</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8EB9A3B" w14:textId="77777777" w:rsidR="00257757" w:rsidRDefault="00257757" w:rsidP="0035647F">
            <w:r>
              <w:rPr>
                <w:sz w:val="20"/>
                <w:szCs w:val="20"/>
              </w:rPr>
              <w:t>Integration adapter development &amp; licence</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188B3AE"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46209C7" w14:textId="77777777" w:rsidR="00257757" w:rsidRDefault="00257757" w:rsidP="0035647F"/>
        </w:tc>
      </w:tr>
      <w:tr w:rsidR="00257757" w14:paraId="26FD9179"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A61B860" w14:textId="77777777" w:rsidR="00257757" w:rsidRDefault="00257757" w:rsidP="0035647F">
            <w:r>
              <w:rPr>
                <w:sz w:val="20"/>
                <w:szCs w:val="20"/>
              </w:rPr>
              <w:t>10</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1EB02A9" w14:textId="77777777" w:rsidR="00257757" w:rsidRDefault="00257757" w:rsidP="0035647F">
            <w:r>
              <w:rPr>
                <w:sz w:val="20"/>
                <w:szCs w:val="20"/>
              </w:rPr>
              <w:t>NMS Integration</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FD1C152" w14:textId="77777777" w:rsidR="00257757" w:rsidRDefault="00257757" w:rsidP="0035647F">
            <w:r>
              <w:rPr>
                <w:sz w:val="20"/>
                <w:szCs w:val="20"/>
              </w:rPr>
              <w:t>Alarm-to-ticket webhook integration</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CF23BEA"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3F13150" w14:textId="77777777" w:rsidR="00257757" w:rsidRDefault="00257757" w:rsidP="0035647F"/>
        </w:tc>
      </w:tr>
      <w:tr w:rsidR="00257757" w14:paraId="04D61F47"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8C28667" w14:textId="77777777" w:rsidR="00257757" w:rsidRDefault="00257757" w:rsidP="0035647F">
            <w:r>
              <w:rPr>
                <w:sz w:val="20"/>
                <w:szCs w:val="20"/>
              </w:rPr>
              <w:t>11</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9AB0725" w14:textId="77777777" w:rsidR="00257757" w:rsidRDefault="00257757" w:rsidP="0035647F">
            <w:r>
              <w:rPr>
                <w:sz w:val="20"/>
                <w:szCs w:val="20"/>
              </w:rPr>
              <w:t>BSS (</w:t>
            </w:r>
            <w:proofErr w:type="spellStart"/>
            <w:r>
              <w:rPr>
                <w:sz w:val="20"/>
                <w:szCs w:val="20"/>
              </w:rPr>
              <w:t>Alepo</w:t>
            </w:r>
            <w:proofErr w:type="spellEnd"/>
            <w:r>
              <w:rPr>
                <w:sz w:val="20"/>
                <w:szCs w:val="20"/>
              </w:rPr>
              <w:t>) Integration</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13DD53C" w14:textId="77777777" w:rsidR="00257757" w:rsidRDefault="00257757" w:rsidP="0035647F">
            <w:r>
              <w:rPr>
                <w:sz w:val="20"/>
                <w:szCs w:val="20"/>
              </w:rPr>
              <w:t>REST API integration adapter</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C2A1A84"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6480AE1" w14:textId="77777777" w:rsidR="00257757" w:rsidRDefault="00257757" w:rsidP="0035647F"/>
        </w:tc>
      </w:tr>
      <w:tr w:rsidR="00257757" w14:paraId="1F92E7D8"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57A897D" w14:textId="77777777" w:rsidR="00257757" w:rsidRDefault="00257757" w:rsidP="0035647F">
            <w:r>
              <w:rPr>
                <w:sz w:val="20"/>
                <w:szCs w:val="20"/>
              </w:rPr>
              <w:t>12</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8F937B4" w14:textId="77777777" w:rsidR="00257757" w:rsidRDefault="00257757" w:rsidP="0035647F">
            <w:r>
              <w:rPr>
                <w:sz w:val="20"/>
                <w:szCs w:val="20"/>
              </w:rPr>
              <w:t>Data Migration from Existing System</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BDAF68B" w14:textId="77777777" w:rsidR="00257757" w:rsidRDefault="00257757" w:rsidP="0035647F">
            <w:r>
              <w:rPr>
                <w:sz w:val="20"/>
                <w:szCs w:val="20"/>
              </w:rPr>
              <w:t>Migration toolset, execution &amp; validation</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A30F987"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3E19160" w14:textId="77777777" w:rsidR="00257757" w:rsidRDefault="00257757" w:rsidP="0035647F"/>
        </w:tc>
      </w:tr>
      <w:tr w:rsidR="00257757" w14:paraId="5A1CC741"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1D50662" w14:textId="77777777" w:rsidR="00257757" w:rsidRDefault="00257757" w:rsidP="0035647F">
            <w:r>
              <w:rPr>
                <w:sz w:val="20"/>
                <w:szCs w:val="20"/>
              </w:rPr>
              <w:t>13</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462D14A" w14:textId="77777777" w:rsidR="00257757" w:rsidRDefault="00257757" w:rsidP="0035647F">
            <w:r>
              <w:rPr>
                <w:sz w:val="20"/>
                <w:szCs w:val="20"/>
              </w:rPr>
              <w:t>Implementation &amp; Project Management</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E03EF1C" w14:textId="77777777" w:rsidR="00257757" w:rsidRDefault="00257757" w:rsidP="0035647F">
            <w:r>
              <w:rPr>
                <w:sz w:val="20"/>
                <w:szCs w:val="20"/>
              </w:rPr>
              <w:t>Professional services — fixed price</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7F8B5E1"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B662EC3" w14:textId="77777777" w:rsidR="00257757" w:rsidRDefault="00257757" w:rsidP="0035647F"/>
        </w:tc>
      </w:tr>
      <w:tr w:rsidR="00257757" w14:paraId="238BBE4E"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D14EF58" w14:textId="77777777" w:rsidR="00257757" w:rsidRDefault="00257757" w:rsidP="0035647F">
            <w:r>
              <w:rPr>
                <w:sz w:val="20"/>
                <w:szCs w:val="20"/>
              </w:rPr>
              <w:t>14</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72EB791" w14:textId="77777777" w:rsidR="00257757" w:rsidRDefault="00257757" w:rsidP="0035647F">
            <w:r>
              <w:rPr>
                <w:sz w:val="20"/>
                <w:szCs w:val="20"/>
              </w:rPr>
              <w:t>Training</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6452325" w14:textId="77777777" w:rsidR="00257757" w:rsidRDefault="00257757" w:rsidP="0035647F">
            <w:r>
              <w:rPr>
                <w:sz w:val="20"/>
                <w:szCs w:val="20"/>
              </w:rPr>
              <w:t>On-site training — all modules</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5622ABF"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20E8EDF" w14:textId="77777777" w:rsidR="00257757" w:rsidRDefault="00257757" w:rsidP="0035647F"/>
        </w:tc>
      </w:tr>
      <w:tr w:rsidR="0097124A" w14:paraId="71F5D672"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3108024" w14:textId="77777777" w:rsidR="0097124A" w:rsidRDefault="0097124A" w:rsidP="0035647F">
            <w:pPr>
              <w:rPr>
                <w:sz w:val="20"/>
                <w:szCs w:val="20"/>
              </w:rPr>
            </w:pPr>
            <w:r>
              <w:rPr>
                <w:sz w:val="20"/>
                <w:szCs w:val="20"/>
              </w:rPr>
              <w:t>15</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B10BBB1" w14:textId="77777777" w:rsidR="0097124A" w:rsidRDefault="0097124A" w:rsidP="0035647F">
            <w:pPr>
              <w:rPr>
                <w:sz w:val="20"/>
                <w:szCs w:val="20"/>
              </w:rPr>
            </w:pPr>
            <w:r>
              <w:rPr>
                <w:sz w:val="20"/>
                <w:szCs w:val="20"/>
              </w:rPr>
              <w:t>Hardware &amp; Infrastructure Requirement</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BFD749A" w14:textId="77777777" w:rsidR="0097124A" w:rsidRDefault="0097124A" w:rsidP="0035647F">
            <w:pPr>
              <w:rPr>
                <w:sz w:val="20"/>
                <w:szCs w:val="20"/>
              </w:rPr>
            </w:pPr>
            <w:r>
              <w:rPr>
                <w:sz w:val="20"/>
                <w:szCs w:val="20"/>
              </w:rPr>
              <w:t>Proposed Platform ***</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56F2929" w14:textId="77777777" w:rsidR="0097124A" w:rsidRDefault="0097124A"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48AF56A" w14:textId="77777777" w:rsidR="0097124A" w:rsidRDefault="0097124A" w:rsidP="0035647F"/>
        </w:tc>
      </w:tr>
      <w:tr w:rsidR="00257757" w14:paraId="5BFC7140"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F30C5AD" w14:textId="77777777" w:rsidR="00257757" w:rsidRDefault="00257757" w:rsidP="0035647F">
            <w:r>
              <w:rPr>
                <w:sz w:val="20"/>
                <w:szCs w:val="20"/>
              </w:rPr>
              <w:t>16</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D1C7E34" w14:textId="77777777" w:rsidR="00257757" w:rsidRDefault="00257757" w:rsidP="0035647F">
            <w:r>
              <w:rPr>
                <w:sz w:val="20"/>
                <w:szCs w:val="20"/>
              </w:rPr>
              <w:t>Annual Support &amp; Maintenance</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9224A37" w14:textId="77777777" w:rsidR="00257757" w:rsidRDefault="0097124A" w:rsidP="0035647F">
            <w:r>
              <w:rPr>
                <w:sz w:val="20"/>
                <w:szCs w:val="20"/>
              </w:rPr>
              <w:t>Year 1 — 24x7 support, updates, upgrades</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385D1BB"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FCBE426" w14:textId="77777777" w:rsidR="00257757" w:rsidRDefault="00257757" w:rsidP="0035647F"/>
        </w:tc>
      </w:tr>
      <w:tr w:rsidR="00257757" w14:paraId="5DF3D3A8"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E919038" w14:textId="77777777" w:rsidR="00257757" w:rsidRDefault="00257757" w:rsidP="0035647F">
            <w:r>
              <w:rPr>
                <w:sz w:val="20"/>
                <w:szCs w:val="20"/>
              </w:rPr>
              <w:lastRenderedPageBreak/>
              <w:t>17</w:t>
            </w:r>
          </w:p>
        </w:tc>
        <w:tc>
          <w:tcPr>
            <w:tcW w:w="374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156AABB" w14:textId="77777777" w:rsidR="00257757" w:rsidRDefault="0097124A" w:rsidP="0035647F">
            <w:r>
              <w:rPr>
                <w:sz w:val="20"/>
                <w:szCs w:val="20"/>
              </w:rPr>
              <w:t>Annual Support &amp; Maintenance</w:t>
            </w:r>
          </w:p>
        </w:tc>
        <w:tc>
          <w:tcPr>
            <w:tcW w:w="25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4E0A179" w14:textId="77777777" w:rsidR="00257757" w:rsidRDefault="00257757" w:rsidP="0035647F">
            <w:r>
              <w:rPr>
                <w:sz w:val="20"/>
                <w:szCs w:val="20"/>
              </w:rPr>
              <w:t>Year 2</w:t>
            </w:r>
          </w:p>
        </w:tc>
        <w:tc>
          <w:tcPr>
            <w:tcW w:w="107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89F7B1F" w14:textId="77777777" w:rsidR="00257757" w:rsidRDefault="00257757" w:rsidP="0035647F"/>
        </w:tc>
        <w:tc>
          <w:tcPr>
            <w:tcW w:w="1192"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94317C6" w14:textId="77777777" w:rsidR="00257757" w:rsidRDefault="00257757" w:rsidP="0035647F"/>
        </w:tc>
      </w:tr>
      <w:tr w:rsidR="0097124A" w14:paraId="250C109A" w14:textId="77777777" w:rsidTr="00340615">
        <w:tc>
          <w:tcPr>
            <w:tcW w:w="6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E0BADDE" w14:textId="77777777" w:rsidR="0097124A" w:rsidRDefault="0097124A" w:rsidP="0097124A">
            <w:r>
              <w:rPr>
                <w:sz w:val="20"/>
                <w:szCs w:val="20"/>
              </w:rPr>
              <w:t>18</w:t>
            </w:r>
          </w:p>
        </w:tc>
        <w:tc>
          <w:tcPr>
            <w:tcW w:w="374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11A15AF" w14:textId="77777777" w:rsidR="0097124A" w:rsidRDefault="0097124A" w:rsidP="0097124A">
            <w:r>
              <w:rPr>
                <w:sz w:val="20"/>
                <w:szCs w:val="20"/>
              </w:rPr>
              <w:t>Annual Support &amp; Maintenance</w:t>
            </w:r>
          </w:p>
        </w:tc>
        <w:tc>
          <w:tcPr>
            <w:tcW w:w="25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0BEB41C" w14:textId="77777777" w:rsidR="0097124A" w:rsidRDefault="0097124A" w:rsidP="0097124A">
            <w:r>
              <w:rPr>
                <w:sz w:val="20"/>
                <w:szCs w:val="20"/>
              </w:rPr>
              <w:t>Year 3</w:t>
            </w:r>
          </w:p>
        </w:tc>
        <w:tc>
          <w:tcPr>
            <w:tcW w:w="107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F1098B2" w14:textId="77777777" w:rsidR="0097124A" w:rsidRDefault="0097124A" w:rsidP="0097124A"/>
        </w:tc>
        <w:tc>
          <w:tcPr>
            <w:tcW w:w="1192"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ABECEB1" w14:textId="77777777" w:rsidR="0097124A" w:rsidRDefault="0097124A" w:rsidP="0097124A"/>
        </w:tc>
      </w:tr>
      <w:tr w:rsidR="0097124A" w:rsidRPr="0097124A" w14:paraId="271F441F" w14:textId="77777777" w:rsidTr="0097124A">
        <w:tc>
          <w:tcPr>
            <w:tcW w:w="692" w:type="dxa"/>
            <w:tcBorders>
              <w:top w:val="single" w:sz="4" w:space="0" w:color="2E75B6"/>
              <w:left w:val="single" w:sz="4" w:space="0" w:color="2E75B6"/>
              <w:bottom w:val="single" w:sz="4" w:space="0" w:color="2E75B6"/>
              <w:right w:val="single" w:sz="4" w:space="0" w:color="2E75B6"/>
            </w:tcBorders>
            <w:shd w:val="clear" w:color="auto" w:fill="DAE9F7" w:themeFill="text2" w:themeFillTint="1A"/>
            <w:tcMar>
              <w:top w:w="100" w:type="dxa"/>
              <w:left w:w="140" w:type="dxa"/>
              <w:bottom w:w="100" w:type="dxa"/>
              <w:right w:w="140" w:type="dxa"/>
            </w:tcMar>
          </w:tcPr>
          <w:p w14:paraId="5AE5B58A" w14:textId="77777777" w:rsidR="0097124A" w:rsidRPr="0097124A" w:rsidRDefault="0097124A" w:rsidP="0097124A">
            <w:pPr>
              <w:rPr>
                <w:b/>
                <w:bCs/>
              </w:rPr>
            </w:pPr>
          </w:p>
        </w:tc>
        <w:tc>
          <w:tcPr>
            <w:tcW w:w="3746" w:type="dxa"/>
            <w:tcBorders>
              <w:top w:val="single" w:sz="4" w:space="0" w:color="2E75B6"/>
              <w:left w:val="single" w:sz="4" w:space="0" w:color="2E75B6"/>
              <w:bottom w:val="single" w:sz="4" w:space="0" w:color="2E75B6"/>
              <w:right w:val="single" w:sz="4" w:space="0" w:color="2E75B6"/>
            </w:tcBorders>
            <w:shd w:val="clear" w:color="auto" w:fill="DAE9F7" w:themeFill="text2" w:themeFillTint="1A"/>
            <w:tcMar>
              <w:top w:w="100" w:type="dxa"/>
              <w:left w:w="140" w:type="dxa"/>
              <w:bottom w:w="100" w:type="dxa"/>
              <w:right w:w="140" w:type="dxa"/>
            </w:tcMar>
          </w:tcPr>
          <w:p w14:paraId="397267EB" w14:textId="77777777" w:rsidR="0097124A" w:rsidRPr="0097124A" w:rsidRDefault="0097124A" w:rsidP="0097124A">
            <w:pPr>
              <w:rPr>
                <w:b/>
                <w:bCs/>
                <w:sz w:val="20"/>
                <w:szCs w:val="20"/>
              </w:rPr>
            </w:pPr>
            <w:r>
              <w:rPr>
                <w:b/>
                <w:bCs/>
                <w:sz w:val="20"/>
                <w:szCs w:val="20"/>
              </w:rPr>
              <w:t>TOTAL (3-Year TCO)</w:t>
            </w:r>
          </w:p>
        </w:tc>
        <w:tc>
          <w:tcPr>
            <w:tcW w:w="2500" w:type="dxa"/>
            <w:tcBorders>
              <w:top w:val="single" w:sz="4" w:space="0" w:color="2E75B6"/>
              <w:left w:val="single" w:sz="4" w:space="0" w:color="2E75B6"/>
              <w:bottom w:val="single" w:sz="4" w:space="0" w:color="2E75B6"/>
              <w:right w:val="single" w:sz="4" w:space="0" w:color="2E75B6"/>
            </w:tcBorders>
            <w:shd w:val="clear" w:color="auto" w:fill="DAE9F7" w:themeFill="text2" w:themeFillTint="1A"/>
            <w:tcMar>
              <w:top w:w="100" w:type="dxa"/>
              <w:left w:w="140" w:type="dxa"/>
              <w:bottom w:w="100" w:type="dxa"/>
              <w:right w:w="140" w:type="dxa"/>
            </w:tcMar>
          </w:tcPr>
          <w:p w14:paraId="750974B7" w14:textId="77777777" w:rsidR="0097124A" w:rsidRPr="0097124A" w:rsidRDefault="0097124A" w:rsidP="0097124A">
            <w:pPr>
              <w:rPr>
                <w:b/>
                <w:bCs/>
              </w:rPr>
            </w:pPr>
          </w:p>
        </w:tc>
        <w:tc>
          <w:tcPr>
            <w:tcW w:w="1076" w:type="dxa"/>
            <w:tcBorders>
              <w:top w:val="single" w:sz="4" w:space="0" w:color="2E75B6"/>
              <w:left w:val="single" w:sz="4" w:space="0" w:color="2E75B6"/>
              <w:bottom w:val="single" w:sz="4" w:space="0" w:color="2E75B6"/>
              <w:right w:val="single" w:sz="4" w:space="0" w:color="2E75B6"/>
            </w:tcBorders>
            <w:shd w:val="clear" w:color="auto" w:fill="DAE9F7" w:themeFill="text2" w:themeFillTint="1A"/>
            <w:tcMar>
              <w:top w:w="100" w:type="dxa"/>
              <w:left w:w="140" w:type="dxa"/>
              <w:bottom w:w="100" w:type="dxa"/>
              <w:right w:w="140" w:type="dxa"/>
            </w:tcMar>
          </w:tcPr>
          <w:p w14:paraId="06CF823A" w14:textId="77777777" w:rsidR="0097124A" w:rsidRPr="0097124A" w:rsidRDefault="0097124A" w:rsidP="0097124A">
            <w:pPr>
              <w:rPr>
                <w:b/>
                <w:bCs/>
              </w:rPr>
            </w:pPr>
          </w:p>
        </w:tc>
        <w:tc>
          <w:tcPr>
            <w:tcW w:w="1192" w:type="dxa"/>
            <w:tcBorders>
              <w:top w:val="single" w:sz="4" w:space="0" w:color="2E75B6"/>
              <w:left w:val="single" w:sz="4" w:space="0" w:color="2E75B6"/>
              <w:bottom w:val="single" w:sz="4" w:space="0" w:color="2E75B6"/>
              <w:right w:val="single" w:sz="4" w:space="0" w:color="2E75B6"/>
            </w:tcBorders>
            <w:shd w:val="clear" w:color="auto" w:fill="DAE9F7" w:themeFill="text2" w:themeFillTint="1A"/>
            <w:tcMar>
              <w:top w:w="100" w:type="dxa"/>
              <w:left w:w="140" w:type="dxa"/>
              <w:bottom w:w="100" w:type="dxa"/>
              <w:right w:w="140" w:type="dxa"/>
            </w:tcMar>
          </w:tcPr>
          <w:p w14:paraId="61C3945B" w14:textId="77777777" w:rsidR="0097124A" w:rsidRPr="0097124A" w:rsidRDefault="0097124A" w:rsidP="0097124A">
            <w:pPr>
              <w:rPr>
                <w:b/>
                <w:bCs/>
              </w:rPr>
            </w:pPr>
          </w:p>
        </w:tc>
      </w:tr>
    </w:tbl>
    <w:p w14:paraId="758523AA" w14:textId="77777777" w:rsidR="00C05BBC" w:rsidRDefault="00C05BBC" w:rsidP="00257757">
      <w:pPr>
        <w:spacing w:before="200" w:after="100"/>
      </w:pPr>
    </w:p>
    <w:p w14:paraId="0FB618C3" w14:textId="77777777" w:rsidR="00651DD6" w:rsidRDefault="00651DD6" w:rsidP="00257757">
      <w:pPr>
        <w:spacing w:before="200" w:after="100"/>
      </w:pPr>
      <w:r>
        <w:t>Remarks:</w:t>
      </w:r>
    </w:p>
    <w:p w14:paraId="57E0A8CF" w14:textId="77777777" w:rsidR="00C05BBC" w:rsidRPr="00C05BBC" w:rsidRDefault="00C05BBC" w:rsidP="00C05BBC">
      <w:pPr>
        <w:spacing w:before="200" w:after="100"/>
      </w:pPr>
      <w:r>
        <w:t>*** Hardware &amp; Infrastructure costs shall be itemised within the proposed solution. However, the Client reserves the right to procure and prepare its own hardware platform separately, should the Tenderer's proposed hardware/infrastructure cost be considered non-competitive.</w:t>
      </w:r>
    </w:p>
    <w:p w14:paraId="60B90156" w14:textId="77777777" w:rsidR="00C05BBC" w:rsidRPr="00C05BBC" w:rsidRDefault="00C05BBC" w:rsidP="00C05BBC">
      <w:pPr>
        <w:spacing w:before="200" w:after="100"/>
      </w:pPr>
      <w:r>
        <w:t>Each module has been itemised individually to allow the Client the flexibility to select which module(s) to implement in the initial phase, and which module(s) may be deferred or omitted based on cost considerations and technical features requirement.</w:t>
      </w:r>
    </w:p>
    <w:p w14:paraId="34752EEA" w14:textId="77777777" w:rsidR="00C05BBC" w:rsidRPr="00C05BBC" w:rsidRDefault="00C05BBC" w:rsidP="00C05BBC">
      <w:pPr>
        <w:spacing w:before="200" w:after="100"/>
      </w:pPr>
      <w:r>
        <w:t>The outcome of this RFP shall serve as a reference guideline for subsequent tendering exercises.</w:t>
      </w:r>
    </w:p>
    <w:p w14:paraId="0E95855A" w14:textId="77777777" w:rsidR="003D6923" w:rsidRDefault="003D6923" w:rsidP="00257757">
      <w:pPr>
        <w:spacing w:before="200" w:after="100"/>
      </w:pPr>
    </w:p>
    <w:p w14:paraId="192985F8" w14:textId="77777777" w:rsidR="00C05BBC" w:rsidRDefault="00C05BBC" w:rsidP="00257757">
      <w:pPr>
        <w:spacing w:before="200" w:after="100"/>
      </w:pPr>
    </w:p>
    <w:p w14:paraId="69053E61" w14:textId="77777777" w:rsidR="00257757" w:rsidRDefault="00257757" w:rsidP="00257757">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1B3F2E70"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0936ED6D" w14:textId="77777777" w:rsidR="00257757" w:rsidRDefault="00257757" w:rsidP="0035647F">
            <w:pPr>
              <w:jc w:val="center"/>
            </w:pPr>
            <w:r>
              <w:rPr>
                <w:b/>
                <w:bCs/>
                <w:color w:val="FFFFFF"/>
                <w:sz w:val="24"/>
                <w:szCs w:val="24"/>
              </w:rPr>
              <w:lastRenderedPageBreak/>
              <w:t>APPENDIX A: SAMPLE SUBMISSION LABEL AND PROCESS FLOW</w:t>
            </w:r>
          </w:p>
        </w:tc>
      </w:tr>
    </w:tbl>
    <w:p w14:paraId="61E54F3C" w14:textId="77777777" w:rsidR="00257757" w:rsidRDefault="00257757" w:rsidP="00257757">
      <w:pPr>
        <w:spacing w:before="200" w:after="100"/>
      </w:pPr>
    </w:p>
    <w:p w14:paraId="351D94C1" w14:textId="77777777" w:rsidR="00257757" w:rsidRDefault="00257757" w:rsidP="00257757">
      <w:pPr>
        <w:spacing w:before="80" w:after="80" w:line="276" w:lineRule="auto"/>
      </w:pPr>
      <w:r>
        <w:t>This RFP uses online submission. No physical envelope or hardcopy is required. Please follow the email submission format below:</w:t>
      </w:r>
    </w:p>
    <w:p w14:paraId="4AE06F6D" w14:textId="77777777" w:rsidR="00DD4011" w:rsidRDefault="00DD4011" w:rsidP="00257757">
      <w:pPr>
        <w:spacing w:before="80" w:after="80" w:line="276" w:lineRule="auto"/>
      </w:pPr>
    </w:p>
    <w:p w14:paraId="1F1F9519" w14:textId="77777777" w:rsidR="00DD4011" w:rsidRPr="001A327B" w:rsidRDefault="00DD4011" w:rsidP="00DD4011">
      <w:pPr>
        <w:rPr>
          <w:rFonts w:asciiTheme="minorHAnsi" w:hAnsiTheme="minorHAnsi" w:cstheme="minorHAnsi"/>
        </w:rPr>
      </w:pPr>
      <w:r>
        <w:t>Flow process for RFP documents submission as per below:</w:t>
      </w:r>
    </w:p>
    <w:p w14:paraId="19A79429" w14:textId="77777777" w:rsidR="00DD4011" w:rsidRPr="00744643" w:rsidRDefault="00DD4011" w:rsidP="00DD4011">
      <w:pPr>
        <w:spacing w:before="120" w:after="120"/>
        <w:rPr>
          <w:color w:val="000000"/>
        </w:rPr>
      </w:pPr>
    </w:p>
    <w:bookmarkStart w:id="39" w:name="_Toc222923313"/>
    <w:bookmarkEnd w:id="39"/>
    <w:p w14:paraId="4CEBA596" w14:textId="77777777" w:rsidR="00DD4011" w:rsidRPr="00744643" w:rsidRDefault="00DD4011" w:rsidP="00DD4011">
      <w:pPr>
        <w:spacing w:before="120" w:after="120"/>
      </w:pPr>
      <w:r>
        <w:rPr>
          <w:noProof/>
        </w:rPr>
        <mc:AlternateContent>
          <mc:Choice Requires="wps">
            <w:drawing>
              <wp:anchor distT="0" distB="0" distL="114300" distR="114300" simplePos="0" relativeHeight="251661312" behindDoc="0" locked="0" layoutInCell="1" allowOverlap="1" wp14:anchorId="521E1287" wp14:editId="66B99BBC">
                <wp:simplePos x="0" y="0"/>
                <wp:positionH relativeFrom="margin">
                  <wp:align>center</wp:align>
                </wp:positionH>
                <wp:positionV relativeFrom="paragraph">
                  <wp:posOffset>17377</wp:posOffset>
                </wp:positionV>
                <wp:extent cx="4606636" cy="1895707"/>
                <wp:effectExtent l="0" t="0" r="22860" b="28575"/>
                <wp:wrapNone/>
                <wp:docPr id="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6636" cy="189570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D99F64" w14:textId="77777777" w:rsidR="00DD4011" w:rsidRPr="008C0DA2" w:rsidRDefault="00DD4011" w:rsidP="00DD4011">
                            <w:pPr>
                              <w:jc w:val="center"/>
                              <w:rPr>
                                <w:b/>
                                <w:sz w:val="24"/>
                                <w:szCs w:val="24"/>
                              </w:rPr>
                            </w:pPr>
                            <w:r>
                              <w:rPr>
                                <w:b/>
                                <w:sz w:val="24"/>
                                <w:szCs w:val="24"/>
                              </w:rPr>
                              <w:t>SINGLE MASTER ENVELOPE / SINGLE PARCEL PACKAGE</w:t>
                            </w:r>
                          </w:p>
                          <w:p w14:paraId="11C4768E" w14:textId="77777777" w:rsidR="00DD4011" w:rsidRPr="00CC0D4F" w:rsidRDefault="00DD4011" w:rsidP="00DD4011">
                            <w:pPr>
                              <w:rPr>
                                <w:rFonts w:asciiTheme="majorHAnsi" w:hAnsiTheme="majorHAnsi"/>
                                <w:sz w:val="18"/>
                                <w:szCs w:val="18"/>
                              </w:rPr>
                            </w:pPr>
                          </w:p>
                          <w:p w14:paraId="3904D40B" w14:textId="77777777" w:rsidR="00DD4011" w:rsidRPr="00CC0D4F" w:rsidRDefault="00DD4011" w:rsidP="00DD4011">
                            <w:pPr>
                              <w:rPr>
                                <w:rFonts w:asciiTheme="majorHAnsi" w:hAnsiTheme="majorHAnsi"/>
                                <w:sz w:val="18"/>
                                <w:szCs w:val="18"/>
                              </w:rPr>
                            </w:pPr>
                            <w:r>
                              <w:rPr>
                                <w:rFonts w:asciiTheme="majorHAnsi" w:hAnsiTheme="majorHAnsi"/>
                                <w:sz w:val="18"/>
                                <w:szCs w:val="18"/>
                              </w:rPr>
                              <w:t>What to do:</w:t>
                            </w:r>
                          </w:p>
                          <w:p w14:paraId="09477527" w14:textId="77777777" w:rsidR="00DD4011" w:rsidRPr="00CC0D4F" w:rsidRDefault="00DD4011" w:rsidP="00DD4011">
                            <w:pPr>
                              <w:rPr>
                                <w:rFonts w:asciiTheme="majorHAnsi" w:hAnsiTheme="majorHAnsi"/>
                                <w:sz w:val="18"/>
                                <w:szCs w:val="18"/>
                              </w:rPr>
                            </w:pPr>
                          </w:p>
                          <w:p w14:paraId="156613C4" w14:textId="77777777" w:rsidR="00DD4011" w:rsidRPr="00CC0D4F" w:rsidRDefault="00DD4011" w:rsidP="00DD4011">
                            <w:pPr>
                              <w:pStyle w:val="ListParagraph"/>
                              <w:numPr>
                                <w:ilvl w:val="0"/>
                                <w:numId w:val="4"/>
                              </w:numPr>
                              <w:spacing w:after="200" w:line="276" w:lineRule="auto"/>
                              <w:ind w:left="426" w:hanging="426"/>
                              <w:contextualSpacing w:val="0"/>
                              <w:jc w:val="both"/>
                              <w:rPr>
                                <w:rFonts w:asciiTheme="majorHAnsi" w:hAnsiTheme="majorHAnsi"/>
                                <w:sz w:val="18"/>
                                <w:szCs w:val="18"/>
                              </w:rPr>
                            </w:pPr>
                            <w:r>
                              <w:rPr>
                                <w:rFonts w:asciiTheme="majorHAnsi" w:hAnsiTheme="majorHAnsi"/>
                                <w:sz w:val="18"/>
                                <w:szCs w:val="18"/>
                              </w:rPr>
                              <w:t>Include the RFP documents into either a single master file or multiple files, and ensure all files are properly named.</w:t>
                            </w:r>
                          </w:p>
                          <w:p w14:paraId="0810FB55" w14:textId="77777777" w:rsidR="00DD4011" w:rsidRPr="00CC0D4F" w:rsidRDefault="00DD4011" w:rsidP="00DD4011">
                            <w:pPr>
                              <w:pStyle w:val="ListParagraph"/>
                              <w:numPr>
                                <w:ilvl w:val="0"/>
                                <w:numId w:val="4"/>
                              </w:numPr>
                              <w:spacing w:after="200" w:line="276" w:lineRule="auto"/>
                              <w:ind w:left="360"/>
                              <w:contextualSpacing w:val="0"/>
                              <w:rPr>
                                <w:rFonts w:asciiTheme="majorHAnsi" w:hAnsiTheme="majorHAnsi"/>
                                <w:sz w:val="18"/>
                                <w:szCs w:val="18"/>
                              </w:rPr>
                            </w:pPr>
                            <w:r>
                              <w:rPr>
                                <w:rFonts w:asciiTheme="majorHAnsi" w:hAnsiTheme="majorHAnsi"/>
                                <w:sz w:val="18"/>
                                <w:szCs w:val="18"/>
                              </w:rPr>
                              <w:t xml:space="preserve">Submission shall be in </w:t>
                            </w:r>
                            <w:r>
                              <w:rPr>
                                <w:rFonts w:asciiTheme="majorHAnsi" w:hAnsiTheme="majorHAnsi"/>
                                <w:b/>
                                <w:bCs/>
                                <w:sz w:val="18"/>
                                <w:szCs w:val="18"/>
                                <w:u w:val="single"/>
                              </w:rPr>
                              <w:t xml:space="preserve">SEALED WITH PASSWORD </w:t>
                            </w:r>
                            <w:r>
                              <w:rPr>
                                <w:rFonts w:asciiTheme="majorHAnsi" w:hAnsiTheme="majorHAnsi"/>
                                <w:sz w:val="18"/>
                                <w:szCs w:val="18"/>
                              </w:rPr>
                              <w:t>Single Master Files or Multiple Files</w:t>
                            </w:r>
                            <w:r>
                              <w:rPr>
                                <w:rFonts w:asciiTheme="majorHAnsi" w:hAnsiTheme="majorHAnsi"/>
                                <w:b/>
                                <w:bCs/>
                                <w:sz w:val="18"/>
                                <w:szCs w:val="18"/>
                              </w:rPr>
                              <w:t xml:space="preserve"> </w:t>
                            </w:r>
                            <w:r>
                              <w:rPr>
                                <w:rFonts w:asciiTheme="majorHAnsi" w:hAnsiTheme="majorHAnsi"/>
                                <w:sz w:val="18"/>
                                <w:szCs w:val="18"/>
                              </w:rPr>
                              <w:t>and email to procurement Allo.</w:t>
                            </w:r>
                          </w:p>
                          <w:p w14:paraId="0E86970A" w14:textId="77777777" w:rsidR="00DD4011" w:rsidRPr="00263EBE" w:rsidRDefault="00DD4011" w:rsidP="00702DD6">
                            <w:pPr>
                              <w:pStyle w:val="ListParagraph"/>
                              <w:spacing w:after="200" w:line="276" w:lineRule="auto"/>
                              <w:ind w:left="360"/>
                              <w:contextualSpacing w:val="0"/>
                              <w:rPr>
                                <w:rFonts w:asciiTheme="majorHAnsi" w:hAnsiTheme="majorHAnsi"/>
                                <w:strike/>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E1287" id="Rectangle 28" o:spid="_x0000_s1026" style="position:absolute;margin-left:0;margin-top:1.35pt;width:362.75pt;height:149.2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" filled="f" strokeweight="1pt">
                <v:textbox>
                  <w:txbxContent>
                    <w:p w14:paraId="22D99F64" w14:textId="77777777" w:rsidR="00DD4011" w:rsidRPr="008C0DA2" w:rsidRDefault="00DD4011" w:rsidP="00DD4011">
                      <w:pPr>
                        <w:jc w:val="center"/>
                        <w:rPr>
                          <w:b/>
                          <w:sz w:val="24"/>
                          <w:szCs w:val="24"/>
                        </w:rPr>
                      </w:pPr>
                      <w:r>
                        <w:rPr>
                          <w:b/>
                          <w:sz w:val="24"/>
                          <w:szCs w:val="24"/>
                        </w:rPr>
                        <w:t>SINGLE MASTER ENVELOPE / SINGLE PARCEL PACKAGE</w:t>
                      </w:r>
                    </w:p>
                    <w:p w14:paraId="11C4768E" w14:textId="77777777" w:rsidR="00DD4011" w:rsidRPr="00CC0D4F" w:rsidRDefault="00DD4011" w:rsidP="00DD4011">
                      <w:pPr>
                        <w:rPr>
                          <w:rFonts w:asciiTheme="majorHAnsi" w:hAnsiTheme="majorHAnsi"/>
                          <w:sz w:val="18"/>
                          <w:szCs w:val="18"/>
                        </w:rPr>
                      </w:pPr>
                    </w:p>
                    <w:p w14:paraId="3904D40B" w14:textId="77777777" w:rsidR="00DD4011" w:rsidRPr="00CC0D4F" w:rsidRDefault="00DD4011" w:rsidP="00DD4011">
                      <w:pPr>
                        <w:rPr>
                          <w:rFonts w:asciiTheme="majorHAnsi" w:hAnsiTheme="majorHAnsi"/>
                          <w:sz w:val="18"/>
                          <w:szCs w:val="18"/>
                        </w:rPr>
                      </w:pPr>
                      <w:r>
                        <w:rPr>
                          <w:rFonts w:asciiTheme="majorHAnsi" w:hAnsiTheme="majorHAnsi"/>
                          <w:sz w:val="18"/>
                          <w:szCs w:val="18"/>
                        </w:rPr>
                        <w:t>What to do:</w:t>
                      </w:r>
                    </w:p>
                    <w:p w14:paraId="09477527" w14:textId="77777777" w:rsidR="00DD4011" w:rsidRPr="00CC0D4F" w:rsidRDefault="00DD4011" w:rsidP="00DD4011">
                      <w:pPr>
                        <w:rPr>
                          <w:rFonts w:asciiTheme="majorHAnsi" w:hAnsiTheme="majorHAnsi"/>
                          <w:sz w:val="18"/>
                          <w:szCs w:val="18"/>
                        </w:rPr>
                      </w:pPr>
                    </w:p>
                    <w:p w14:paraId="156613C4" w14:textId="77777777" w:rsidR="00DD4011" w:rsidRPr="00CC0D4F" w:rsidRDefault="00DD4011" w:rsidP="00DD4011">
                      <w:pPr>
                        <w:pStyle w:val="ListParagraph"/>
                        <w:numPr>
                          <w:ilvl w:val="0"/>
                          <w:numId w:val="4"/>
                        </w:numPr>
                        <w:spacing w:after="200" w:line="276" w:lineRule="auto"/>
                        <w:ind w:left="426" w:hanging="426"/>
                        <w:contextualSpacing w:val="0"/>
                        <w:jc w:val="both"/>
                        <w:rPr>
                          <w:rFonts w:asciiTheme="majorHAnsi" w:hAnsiTheme="majorHAnsi"/>
                          <w:sz w:val="18"/>
                          <w:szCs w:val="18"/>
                        </w:rPr>
                      </w:pPr>
                      <w:r>
                        <w:rPr>
                          <w:rFonts w:asciiTheme="majorHAnsi" w:hAnsiTheme="majorHAnsi"/>
                          <w:sz w:val="18"/>
                          <w:szCs w:val="18"/>
                        </w:rPr>
                        <w:t>Include the RFP documents into either a single master file or multiple files, and ensure all files are properly named.</w:t>
                      </w:r>
                    </w:p>
                    <w:p w14:paraId="0810FB55" w14:textId="77777777" w:rsidR="00DD4011" w:rsidRPr="00CC0D4F" w:rsidRDefault="00DD4011" w:rsidP="00DD4011">
                      <w:pPr>
                        <w:pStyle w:val="ListParagraph"/>
                        <w:numPr>
                          <w:ilvl w:val="0"/>
                          <w:numId w:val="4"/>
                        </w:numPr>
                        <w:spacing w:after="200" w:line="276" w:lineRule="auto"/>
                        <w:ind w:left="360"/>
                        <w:contextualSpacing w:val="0"/>
                        <w:rPr>
                          <w:rFonts w:asciiTheme="majorHAnsi" w:hAnsiTheme="majorHAnsi"/>
                          <w:sz w:val="18"/>
                          <w:szCs w:val="18"/>
                        </w:rPr>
                      </w:pPr>
                      <w:r>
                        <w:rPr>
                          <w:rFonts w:asciiTheme="majorHAnsi" w:hAnsiTheme="majorHAnsi"/>
                          <w:sz w:val="18"/>
                          <w:szCs w:val="18"/>
                        </w:rPr>
                        <w:t xml:space="preserve">Submission shall be in </w:t>
                      </w:r>
                      <w:r>
                        <w:rPr>
                          <w:rFonts w:asciiTheme="majorHAnsi" w:hAnsiTheme="majorHAnsi"/>
                          <w:b/>
                          <w:bCs/>
                          <w:sz w:val="18"/>
                          <w:szCs w:val="18"/>
                          <w:u w:val="single"/>
                        </w:rPr>
                        <w:t xml:space="preserve">SEALED WITH PASSWORD </w:t>
                      </w:r>
                      <w:r>
                        <w:rPr>
                          <w:rFonts w:asciiTheme="majorHAnsi" w:hAnsiTheme="majorHAnsi"/>
                          <w:sz w:val="18"/>
                          <w:szCs w:val="18"/>
                        </w:rPr>
                        <w:t>Single Master Files or Multiple Files</w:t>
                      </w:r>
                      <w:r>
                        <w:rPr>
                          <w:rFonts w:asciiTheme="majorHAnsi" w:hAnsiTheme="majorHAnsi"/>
                          <w:b/>
                          <w:bCs/>
                          <w:sz w:val="18"/>
                          <w:szCs w:val="18"/>
                        </w:rPr>
                        <w:t xml:space="preserve"> </w:t>
                      </w:r>
                      <w:r>
                        <w:rPr>
                          <w:rFonts w:asciiTheme="majorHAnsi" w:hAnsiTheme="majorHAnsi"/>
                          <w:sz w:val="18"/>
                          <w:szCs w:val="18"/>
                        </w:rPr>
                        <w:t>and email to procurement Allo.</w:t>
                      </w:r>
                    </w:p>
                    <w:p w14:paraId="0E86970A" w14:textId="77777777" w:rsidR="00DD4011" w:rsidRPr="00263EBE" w:rsidRDefault="00DD4011" w:rsidP="00702DD6">
                      <w:pPr>
                        <w:pStyle w:val="ListParagraph"/>
                        <w:spacing w:after="200" w:line="276" w:lineRule="auto"/>
                        <w:ind w:left="360"/>
                        <w:contextualSpacing w:val="0"/>
                        <w:rPr>
                          <w:rFonts w:asciiTheme="majorHAnsi" w:hAnsiTheme="majorHAnsi"/>
                          <w:strike/>
                          <w:sz w:val="18"/>
                          <w:szCs w:val="18"/>
                        </w:rPr>
                      </w:pPr>
                    </w:p>
                  </w:txbxContent>
                </v:textbox>
                <w10:wrap anchorx="margin"/>
              </v:rect>
            </w:pict>
          </mc:Fallback>
        </mc:AlternateContent>
      </w:r>
    </w:p>
    <w:p w14:paraId="073C4A48" w14:textId="77777777" w:rsidR="00DD4011" w:rsidRPr="00744643" w:rsidRDefault="00DD4011" w:rsidP="00DD4011">
      <w:pPr>
        <w:spacing w:before="120" w:after="120"/>
      </w:pPr>
    </w:p>
    <w:p w14:paraId="2EFA5704" w14:textId="77777777" w:rsidR="00DD4011" w:rsidRPr="00744643" w:rsidRDefault="00DD4011" w:rsidP="00DD4011">
      <w:pPr>
        <w:spacing w:before="120" w:after="120"/>
      </w:pPr>
    </w:p>
    <w:p w14:paraId="54E90A65" w14:textId="77777777" w:rsidR="00DD4011" w:rsidRPr="00744643" w:rsidRDefault="00DD4011" w:rsidP="00DD4011">
      <w:pPr>
        <w:spacing w:before="120" w:after="120"/>
      </w:pPr>
    </w:p>
    <w:p w14:paraId="0B40ABA5" w14:textId="77777777" w:rsidR="00DD4011" w:rsidRPr="00744643" w:rsidRDefault="00DD4011" w:rsidP="00DD4011">
      <w:pPr>
        <w:spacing w:before="120" w:after="120"/>
      </w:pPr>
    </w:p>
    <w:p w14:paraId="4B05A272" w14:textId="77777777" w:rsidR="00DD4011" w:rsidRPr="00744643" w:rsidRDefault="00DD4011" w:rsidP="00DD4011">
      <w:pPr>
        <w:spacing w:before="120" w:after="120"/>
      </w:pPr>
    </w:p>
    <w:p w14:paraId="3235D086" w14:textId="77777777" w:rsidR="00DD4011" w:rsidRPr="00744643" w:rsidRDefault="00DD4011" w:rsidP="00DD4011">
      <w:pPr>
        <w:spacing w:before="120" w:after="120"/>
      </w:pPr>
    </w:p>
    <w:p w14:paraId="558D67BD" w14:textId="77777777" w:rsidR="00DD4011" w:rsidRPr="00744643" w:rsidRDefault="00DD4011" w:rsidP="00DD4011">
      <w:pPr>
        <w:spacing w:before="120" w:after="120"/>
      </w:pPr>
    </w:p>
    <w:p w14:paraId="2CD1AD4E" w14:textId="77777777" w:rsidR="00DD4011" w:rsidRPr="00744643" w:rsidRDefault="00DD4011" w:rsidP="00DD4011">
      <w:pPr>
        <w:spacing w:before="120" w:after="120"/>
      </w:pPr>
      <w:r>
        <w:rPr>
          <w:noProof/>
        </w:rPr>
        <mc:AlternateContent>
          <mc:Choice Requires="wps">
            <w:drawing>
              <wp:anchor distT="0" distB="0" distL="114300" distR="114300" simplePos="0" relativeHeight="251663360" behindDoc="0" locked="0" layoutInCell="1" allowOverlap="1" wp14:anchorId="79985B34" wp14:editId="5C91269F">
                <wp:simplePos x="0" y="0"/>
                <wp:positionH relativeFrom="margin">
                  <wp:align>center</wp:align>
                </wp:positionH>
                <wp:positionV relativeFrom="paragraph">
                  <wp:posOffset>85469</wp:posOffset>
                </wp:positionV>
                <wp:extent cx="200722" cy="558141"/>
                <wp:effectExtent l="19050" t="0" r="27940" b="33020"/>
                <wp:wrapNone/>
                <wp:docPr id="20" name="Arrow: Down 20"/>
                <wp:cNvGraphicFramePr/>
                <a:graphic xmlns:a="http://schemas.openxmlformats.org/drawingml/2006/main">
                  <a:graphicData uri="http://schemas.microsoft.com/office/word/2010/wordprocessingShape">
                    <wps:wsp>
                      <wps:cNvSpPr/>
                      <wps:spPr>
                        <a:xfrm>
                          <a:off x="0" y="0"/>
                          <a:ext cx="200722" cy="558141"/>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E1308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0" o:spid="_x0000_s1026" type="#_x0000_t67" style="position:absolute;margin-left:0;margin-top:6.75pt;width:15.8pt;height:43.9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SZEcXQIAABcFAAAOAAAAZHJzL2Uyb0RvYy54bWysVMFu2zAMvQ/YPwi6r46DZO2COEXQosOA oA2aDj2rslQbkEWNUuJkXz9KdpygLXYYloNCieQj9fyo+fW+MWyn0NdgC55fjDhTVkJZ29eC/3y6 +3LFmQ/ClsKAVQU/KM+vF58/zVs3U2OowJQKGYFYP2tdwasQ3CzLvKxUI/wFOGXJqQEbEWiLr1mJ oiX0xmTj0ehr1gKWDkEq7+n0tnPyRcLXWsnwoLVXgZmCU28hrZjWl7hmi7mYvaJwVS37NsQ/dNGI 2lLRAepWBMG2WL+DamqJ4EGHCwlNBlrXUqU70G3y0ZvbbCrhVLoLkePdQJP/f7DyfrdxayQaWudn nsx4i73GJv5Tf2yfyDoMZKl9YJIOif3L8ZgzSa7p9Cqf5JHM7JTs0IfvChoWjYKX0NolIrSJJ7Fb +dDFH+Mo+dRDssLBqNiGsY9Ks7qMVVN2koe6Mch2gj6skFLZkHeuSpSqO56O6Nc3NWSkFhNgRNa1 MQN2DxCl9x6767WPj6kqqWtIHv2tsS55yEiVwYYhuakt4EcAhm7VV+7ijyR11ESWXqA8rJEhdNr2 Tt7VRPhK+LAWSGIm2dOAhgdatIG24NBbnFWAvz86j/GkMfJy1tJwFNz/2gpUnJkfltT3LZ9M4jSl zWR6OaYNnntezj1229wAfaacngInkxnjgzmaGqF5pjlexqrkElZS7YLLgMfNTeiGll4CqZbLFEYT 5ERY2Y2TETyyGrX0tH8W6HrVBZLrPRwHScze6K6LjZkWltsAuk6iPPHa803Tl4TTvxRxvM/3Ker0 ni3+AAAA//8DAFBLAwQUAAYACAAAACEAnhxMRtwAAAAGAQAADwAAAGRycy9kb3ducmV2LnhtbEyP wU7DMBBE70j8g7WVuCDqhNASQpwKIVGJ3kh74ebGS5wSr6PYbcPfdznBcXZWM2/K1eR6ccIxdJ4U pPMEBFLjTUetgt327S4HEaImo3tPqOAHA6yq66tSF8af6QNPdWwFh1AotAIb41BIGRqLToe5H5DY +/Kj05Hl2Eoz6jOHu17eJ8lSOt0RN1g94KvF5rs+OgVhlz+unz7lbZcN9fbdHvLNQuZK3cyml2cQ Eaf49wy/+IwOFTPt/ZFMEL0CHhL5mi1AsJulSxB71kn6ALIq5X/86gIAAP//AwBQSwECLQAUAAYA CAAAACEAtoM4kv4AAADhAQAAEwAAAAAAAAAAAAAAAAAAAAAAW0NvbnRlbnRfVHlwZXNdLnhtbFBL AQItABQABgAIAAAAIQA4/SH/1gAAAJQBAAALAAAAAAAAAAAAAAAAAC8BAABfcmVscy8ucmVsc1BL AQItABQABgAIAAAAIQBMSZEcXQIAABcFAAAOAAAAAAAAAAAAAAAAAC4CAABkcnMvZTJvRG9jLnht bFBLAQItABQABgAIAAAAIQCeHExG3AAAAAYBAAAPAAAAAAAAAAAAAAAAALcEAABkcnMvZG93bnJl di54bWxQSwUGAAAAAAQABADzAAAAwAUAAAAA " adj="17716" fillcolor="#156082 [3204]" strokecolor="#0a2f40 [1604]" strokeweight="1.5pt">
                <w10:wrap anchorx="margin"/>
              </v:shape>
            </w:pict>
          </mc:Fallback>
        </mc:AlternateContent>
      </w:r>
    </w:p>
    <w:p w14:paraId="02F2558B" w14:textId="77777777" w:rsidR="00DD4011" w:rsidRPr="00744643" w:rsidRDefault="00DD4011" w:rsidP="00DD4011">
      <w:pPr>
        <w:spacing w:before="120" w:after="120"/>
      </w:pPr>
    </w:p>
    <w:p w14:paraId="25C85E8F" w14:textId="77777777" w:rsidR="00DD4011" w:rsidRPr="00744643" w:rsidRDefault="00DD4011" w:rsidP="00DD4011">
      <w:pPr>
        <w:spacing w:before="120" w:after="120"/>
      </w:pPr>
    </w:p>
    <w:p w14:paraId="12E05C1C" w14:textId="77777777" w:rsidR="00DD4011" w:rsidRPr="00744643" w:rsidRDefault="00DD4011" w:rsidP="00DD4011">
      <w:pPr>
        <w:spacing w:before="120" w:after="120"/>
      </w:pPr>
      <w:r>
        <w:rPr>
          <w:noProof/>
        </w:rPr>
        <mc:AlternateContent>
          <mc:Choice Requires="wps">
            <w:drawing>
              <wp:anchor distT="0" distB="0" distL="114300" distR="114300" simplePos="0" relativeHeight="251662336" behindDoc="0" locked="0" layoutInCell="1" allowOverlap="1" wp14:anchorId="5DAEBD92" wp14:editId="280B4FBE">
                <wp:simplePos x="0" y="0"/>
                <wp:positionH relativeFrom="margin">
                  <wp:align>center</wp:align>
                </wp:positionH>
                <wp:positionV relativeFrom="paragraph">
                  <wp:posOffset>19050</wp:posOffset>
                </wp:positionV>
                <wp:extent cx="3543300" cy="2371725"/>
                <wp:effectExtent l="0" t="0" r="19050" b="28575"/>
                <wp:wrapNone/>
                <wp:docPr id="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23145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8AF075" w14:textId="77777777" w:rsidR="00DD4011" w:rsidRDefault="00DD4011" w:rsidP="00DD4011">
                            <w:pPr>
                              <w:pStyle w:val="ListParagraph"/>
                              <w:spacing w:before="60" w:after="60"/>
                              <w:ind w:left="0"/>
                              <w:jc w:val="center"/>
                              <w:rPr>
                                <w:b/>
                                <w:bCs/>
                                <w:sz w:val="24"/>
                                <w:szCs w:val="24"/>
                              </w:rPr>
                            </w:pPr>
                            <w:r>
                              <w:rPr>
                                <w:b/>
                                <w:bCs/>
                                <w:sz w:val="24"/>
                                <w:szCs w:val="24"/>
                              </w:rPr>
                              <w:t xml:space="preserve">        EMAIL TO:</w:t>
                            </w:r>
                          </w:p>
                          <w:p w14:paraId="6E0A087F" w14:textId="3D4CFB43" w:rsidR="00AA0006" w:rsidRPr="00AA0006" w:rsidRDefault="00AA0006" w:rsidP="00AA0006">
                            <w:pPr>
                              <w:shd w:val="clear" w:color="auto" w:fill="FFFFFF"/>
                              <w:jc w:val="center"/>
                              <w:rPr>
                                <w:b/>
                                <w:bCs/>
                                <w:sz w:val="24"/>
                                <w:szCs w:val="24"/>
                              </w:rPr>
                            </w:pPr>
                            <w:hyperlink r:id="rId13" w:history="1">
                              <w:r w:rsidRPr="00991C80">
                                <w:rPr>
                                  <w:rStyle w:val="Hyperlink"/>
                                  <w:b/>
                                  <w:bCs/>
                                  <w:sz w:val="24"/>
                                  <w:szCs w:val="24"/>
                                </w:rPr>
                                <w:t>amir@allo.my</w:t>
                              </w:r>
                            </w:hyperlink>
                          </w:p>
                          <w:p w14:paraId="677CA31B" w14:textId="41F865F2" w:rsidR="00340615" w:rsidRDefault="00AA0006" w:rsidP="00AA0006">
                            <w:pPr>
                              <w:shd w:val="clear" w:color="auto" w:fill="FFFFFF"/>
                              <w:jc w:val="center"/>
                              <w:rPr>
                                <w:b/>
                                <w:bCs/>
                                <w:sz w:val="24"/>
                                <w:szCs w:val="24"/>
                              </w:rPr>
                            </w:pPr>
                            <w:r w:rsidRPr="00AA0006">
                              <w:rPr>
                                <w:b/>
                                <w:bCs/>
                                <w:sz w:val="24"/>
                                <w:szCs w:val="24"/>
                              </w:rPr>
                              <w:t xml:space="preserve">Cc: </w:t>
                            </w:r>
                            <w:hyperlink r:id="rId14" w:history="1">
                              <w:r w:rsidRPr="00991C80">
                                <w:rPr>
                                  <w:rStyle w:val="Hyperlink"/>
                                  <w:b/>
                                  <w:bCs/>
                                  <w:sz w:val="24"/>
                                  <w:szCs w:val="24"/>
                                </w:rPr>
                                <w:t>procurementallo@allo.my</w:t>
                              </w:r>
                            </w:hyperlink>
                            <w:r>
                              <w:rPr>
                                <w:b/>
                                <w:bCs/>
                                <w:sz w:val="24"/>
                                <w:szCs w:val="24"/>
                              </w:rPr>
                              <w:t xml:space="preserve"> </w:t>
                            </w:r>
                          </w:p>
                          <w:p w14:paraId="5654F54A" w14:textId="77777777" w:rsidR="00AA0006" w:rsidRDefault="00AA0006" w:rsidP="00AA0006">
                            <w:pPr>
                              <w:shd w:val="clear" w:color="auto" w:fill="FFFFFF"/>
                              <w:jc w:val="center"/>
                              <w:rPr>
                                <w:rFonts w:asciiTheme="majorHAnsi" w:hAnsiTheme="majorHAnsi"/>
                                <w:color w:val="242424"/>
                                <w:sz w:val="18"/>
                                <w:szCs w:val="18"/>
                              </w:rPr>
                            </w:pPr>
                          </w:p>
                          <w:p w14:paraId="338A2D95" w14:textId="77777777" w:rsidR="00DD4011" w:rsidRPr="00340615" w:rsidRDefault="00DD4011" w:rsidP="00DD4011">
                            <w:pPr>
                              <w:shd w:val="clear" w:color="auto" w:fill="FFFFFF"/>
                              <w:jc w:val="center"/>
                              <w:rPr>
                                <w:rFonts w:asciiTheme="majorHAnsi" w:hAnsiTheme="majorHAnsi"/>
                                <w:color w:val="242424"/>
                                <w:sz w:val="18"/>
                                <w:szCs w:val="18"/>
                              </w:rPr>
                            </w:pPr>
                            <w:r>
                              <w:rPr>
                                <w:rFonts w:asciiTheme="majorHAnsi" w:hAnsiTheme="majorHAnsi"/>
                                <w:color w:val="242424"/>
                                <w:sz w:val="18"/>
                                <w:szCs w:val="18"/>
                              </w:rPr>
                              <w:t>Allo Technology Sdn Bhd,</w:t>
                            </w:r>
                          </w:p>
                          <w:p w14:paraId="570380BF" w14:textId="77777777" w:rsidR="00DD4011" w:rsidRPr="00340615" w:rsidRDefault="00DD4011" w:rsidP="00DD4011">
                            <w:pPr>
                              <w:shd w:val="clear" w:color="auto" w:fill="FFFFFF"/>
                              <w:jc w:val="center"/>
                              <w:rPr>
                                <w:rFonts w:asciiTheme="majorHAnsi" w:hAnsiTheme="majorHAnsi"/>
                                <w:color w:val="242424"/>
                                <w:sz w:val="18"/>
                                <w:szCs w:val="18"/>
                              </w:rPr>
                            </w:pPr>
                            <w:r>
                              <w:rPr>
                                <w:rFonts w:asciiTheme="majorHAnsi" w:hAnsiTheme="majorHAnsi"/>
                                <w:color w:val="242424"/>
                                <w:sz w:val="18"/>
                                <w:szCs w:val="18"/>
                              </w:rPr>
                              <w:t>Level 3, Left Wing,</w:t>
                            </w:r>
                            <w:r>
                              <w:rPr>
                                <w:rFonts w:asciiTheme="majorHAnsi" w:hAnsiTheme="majorHAnsi"/>
                                <w:color w:val="242424"/>
                                <w:sz w:val="18"/>
                                <w:szCs w:val="18"/>
                              </w:rPr>
                              <w:br/>
                              <w:t>NOVA Building, Universiti Tenaga Nasional (UNITEN),</w:t>
                            </w:r>
                            <w:r>
                              <w:rPr>
                                <w:rFonts w:asciiTheme="majorHAnsi" w:hAnsiTheme="majorHAnsi"/>
                                <w:color w:val="242424"/>
                                <w:sz w:val="18"/>
                                <w:szCs w:val="18"/>
                              </w:rPr>
                              <w:br/>
                              <w:t xml:space="preserve">43000 </w:t>
                            </w:r>
                            <w:proofErr w:type="spellStart"/>
                            <w:r>
                              <w:rPr>
                                <w:rFonts w:asciiTheme="majorHAnsi" w:hAnsiTheme="majorHAnsi"/>
                                <w:color w:val="242424"/>
                                <w:sz w:val="18"/>
                                <w:szCs w:val="18"/>
                              </w:rPr>
                              <w:t>Kajang</w:t>
                            </w:r>
                            <w:proofErr w:type="spellEnd"/>
                            <w:r>
                              <w:rPr>
                                <w:rFonts w:asciiTheme="majorHAnsi" w:hAnsiTheme="majorHAnsi"/>
                                <w:color w:val="242424"/>
                                <w:sz w:val="18"/>
                                <w:szCs w:val="18"/>
                              </w:rPr>
                              <w:t>, Selangor.</w:t>
                            </w:r>
                          </w:p>
                          <w:p w14:paraId="3C6F1480" w14:textId="77777777" w:rsidR="00DD4011" w:rsidRPr="00874FF9" w:rsidRDefault="00DD4011" w:rsidP="00DD4011">
                            <w:pPr>
                              <w:shd w:val="clear" w:color="auto" w:fill="FFFFFF"/>
                              <w:jc w:val="center"/>
                              <w:rPr>
                                <w:rFonts w:asciiTheme="majorHAnsi" w:hAnsiTheme="majorHAnsi"/>
                                <w:color w:val="242424"/>
                                <w:sz w:val="18"/>
                                <w:szCs w:val="18"/>
                              </w:rPr>
                            </w:pPr>
                          </w:p>
                          <w:p w14:paraId="0C7248AC" w14:textId="77777777" w:rsidR="00DD4011" w:rsidRPr="00F57C36" w:rsidRDefault="00DD4011" w:rsidP="00DD4011">
                            <w:pPr>
                              <w:shd w:val="clear" w:color="auto" w:fill="FFFFFF"/>
                              <w:jc w:val="center"/>
                              <w:rPr>
                                <w:rFonts w:asciiTheme="majorHAnsi" w:hAnsiTheme="majorHAnsi"/>
                                <w:b/>
                                <w:bCs/>
                                <w:color w:val="242424"/>
                                <w:sz w:val="18"/>
                                <w:szCs w:val="18"/>
                              </w:rPr>
                            </w:pPr>
                            <w:r>
                              <w:rPr>
                                <w:rFonts w:asciiTheme="majorHAnsi" w:hAnsiTheme="majorHAnsi"/>
                                <w:b/>
                                <w:bCs/>
                                <w:color w:val="242424"/>
                                <w:sz w:val="18"/>
                                <w:szCs w:val="18"/>
                              </w:rPr>
                              <w:t>(Attn: Procurement &amp; Supply Chain Department)</w:t>
                            </w:r>
                          </w:p>
                          <w:p w14:paraId="175A9D9E" w14:textId="77777777" w:rsidR="00DD4011" w:rsidRPr="009A079A" w:rsidRDefault="00DD4011" w:rsidP="00DD4011">
                            <w:pPr>
                              <w:spacing w:line="300" w:lineRule="auto"/>
                              <w:jc w:val="center"/>
                              <w:rPr>
                                <w:rFonts w:asciiTheme="majorHAnsi" w:hAnsiTheme="majorHAnsi"/>
                                <w:b/>
                                <w:bCs/>
                                <w:color w:val="242424"/>
                                <w:sz w:val="18"/>
                                <w:szCs w:val="18"/>
                              </w:rPr>
                            </w:pPr>
                            <w:r>
                              <w:rPr>
                                <w:rFonts w:asciiTheme="majorHAnsi" w:hAnsiTheme="majorHAnsi"/>
                                <w:b/>
                                <w:bCs/>
                                <w:color w:val="242424"/>
                                <w:sz w:val="18"/>
                                <w:szCs w:val="18"/>
                              </w:rPr>
                              <w:t xml:space="preserve">(Subject: </w:t>
                            </w:r>
                            <w:r>
                              <w:rPr>
                                <w:rFonts w:asciiTheme="majorHAnsi" w:eastAsia="Carlito" w:hAnsiTheme="majorHAnsi"/>
                                <w:b/>
                                <w:bCs/>
                                <w:color w:val="242424"/>
                                <w:sz w:val="18"/>
                                <w:szCs w:val="18"/>
                                <w:lang w:val="en-US"/>
                              </w:rPr>
                              <w:t>ALLO-OSS-2026-001</w:t>
                            </w:r>
                            <w:r>
                              <w:rPr>
                                <w:rFonts w:asciiTheme="majorHAnsi" w:hAnsiTheme="majorHAnsi"/>
                                <w:b/>
                                <w:bCs/>
                                <w:color w:val="242424"/>
                                <w:sz w:val="18"/>
                                <w:szCs w:val="18"/>
                              </w:rPr>
                              <w:t>)</w:t>
                            </w:r>
                          </w:p>
                          <w:p w14:paraId="0A5D738B" w14:textId="77777777" w:rsidR="00DD4011" w:rsidRPr="00874FF9" w:rsidRDefault="00DD4011" w:rsidP="00DD4011">
                            <w:pPr>
                              <w:spacing w:before="60" w:after="60"/>
                              <w:jc w:val="center"/>
                              <w:rPr>
                                <w:rFonts w:asciiTheme="majorHAnsi" w:hAnsiTheme="majorHAnsi"/>
                                <w:sz w:val="18"/>
                                <w:szCs w:val="18"/>
                              </w:rPr>
                            </w:pPr>
                          </w:p>
                          <w:p w14:paraId="3E26575D" w14:textId="32692164" w:rsidR="00DD4011" w:rsidRPr="00F57C36" w:rsidRDefault="00DD4011" w:rsidP="00DD4011">
                            <w:pPr>
                              <w:spacing w:before="60" w:after="60"/>
                              <w:jc w:val="center"/>
                              <w:rPr>
                                <w:rFonts w:asciiTheme="majorHAnsi" w:hAnsiTheme="majorHAnsi"/>
                                <w:b/>
                                <w:bCs/>
                                <w:sz w:val="18"/>
                                <w:szCs w:val="18"/>
                              </w:rPr>
                            </w:pPr>
                            <w:r>
                              <w:rPr>
                                <w:rFonts w:asciiTheme="majorHAnsi" w:hAnsiTheme="majorHAnsi"/>
                                <w:b/>
                                <w:bCs/>
                                <w:sz w:val="18"/>
                                <w:szCs w:val="18"/>
                              </w:rPr>
                              <w:t xml:space="preserve">No later than 12.00 Noon on </w:t>
                            </w:r>
                            <w:r w:rsidR="00AA0006" w:rsidRPr="00AA0006">
                              <w:rPr>
                                <w:rFonts w:asciiTheme="majorHAnsi" w:hAnsiTheme="majorHAnsi"/>
                                <w:b/>
                                <w:bCs/>
                                <w:sz w:val="18"/>
                                <w:szCs w:val="18"/>
                              </w:rPr>
                              <w:t>Monday</w:t>
                            </w:r>
                            <w:r w:rsidRPr="00AA0006">
                              <w:rPr>
                                <w:rFonts w:asciiTheme="majorHAnsi" w:hAnsiTheme="majorHAnsi"/>
                                <w:b/>
                                <w:bCs/>
                                <w:sz w:val="18"/>
                                <w:szCs w:val="18"/>
                              </w:rPr>
                              <w:t xml:space="preserve">, </w:t>
                            </w:r>
                            <w:r w:rsidR="00AA0006" w:rsidRPr="00AA0006">
                              <w:rPr>
                                <w:rFonts w:asciiTheme="majorHAnsi" w:hAnsiTheme="majorHAnsi"/>
                                <w:b/>
                                <w:bCs/>
                                <w:sz w:val="18"/>
                                <w:szCs w:val="18"/>
                              </w:rPr>
                              <w:t>10th August</w:t>
                            </w:r>
                            <w:r>
                              <w:rPr>
                                <w:rFonts w:asciiTheme="majorHAnsi" w:hAnsiTheme="majorHAnsi"/>
                                <w:b/>
                                <w:bCs/>
                                <w:color w:val="EE0000"/>
                                <w:sz w:val="18"/>
                                <w:szCs w:val="18"/>
                              </w:rPr>
                              <w:t xml:space="preserve"> </w:t>
                            </w:r>
                            <w:r>
                              <w:rPr>
                                <w:rFonts w:asciiTheme="majorHAnsi" w:hAnsiTheme="majorHAnsi"/>
                                <w:b/>
                                <w:bCs/>
                                <w:sz w:val="18"/>
                                <w:szCs w:val="18"/>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EBD92" id="Rectangle 29" o:spid="_x0000_s1027" style="position:absolute;margin-left:0;margin-top:1.5pt;width:279pt;height:186.7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" filled="f" strokeweight="1pt">
                <v:textbox>
                  <w:txbxContent>
                    <w:p w14:paraId="7C8AF075" w14:textId="77777777" w:rsidR="00DD4011" w:rsidRDefault="00DD4011" w:rsidP="00DD4011">
                      <w:pPr>
                        <w:pStyle w:val="ListParagraph"/>
                        <w:spacing w:before="60" w:after="60"/>
                        <w:ind w:left="0"/>
                        <w:jc w:val="center"/>
                        <w:rPr>
                          <w:b/>
                          <w:bCs/>
                          <w:sz w:val="24"/>
                          <w:szCs w:val="24"/>
                        </w:rPr>
                      </w:pPr>
                      <w:r>
                        <w:rPr>
                          <w:b/>
                          <w:bCs/>
                          <w:sz w:val="24"/>
                          <w:szCs w:val="24"/>
                        </w:rPr>
                        <w:t xml:space="preserve">        EMAIL TO:</w:t>
                      </w:r>
                    </w:p>
                    <w:p w14:paraId="6E0A087F" w14:textId="3D4CFB43" w:rsidR="00AA0006" w:rsidRPr="00AA0006" w:rsidRDefault="00AA0006" w:rsidP="00AA0006">
                      <w:pPr>
                        <w:shd w:val="clear" w:color="auto" w:fill="FFFFFF"/>
                        <w:jc w:val="center"/>
                        <w:rPr>
                          <w:b/>
                          <w:bCs/>
                          <w:sz w:val="24"/>
                          <w:szCs w:val="24"/>
                        </w:rPr>
                      </w:pPr>
                      <w:hyperlink r:id="rId15" w:history="1">
                        <w:r w:rsidRPr="00991C80">
                          <w:rPr>
                            <w:rStyle w:val="Hyperlink"/>
                            <w:b/>
                            <w:bCs/>
                            <w:sz w:val="24"/>
                            <w:szCs w:val="24"/>
                          </w:rPr>
                          <w:t>amir@allo.my</w:t>
                        </w:r>
                      </w:hyperlink>
                    </w:p>
                    <w:p w14:paraId="677CA31B" w14:textId="41F865F2" w:rsidR="00340615" w:rsidRDefault="00AA0006" w:rsidP="00AA0006">
                      <w:pPr>
                        <w:shd w:val="clear" w:color="auto" w:fill="FFFFFF"/>
                        <w:jc w:val="center"/>
                        <w:rPr>
                          <w:b/>
                          <w:bCs/>
                          <w:sz w:val="24"/>
                          <w:szCs w:val="24"/>
                        </w:rPr>
                      </w:pPr>
                      <w:r w:rsidRPr="00AA0006">
                        <w:rPr>
                          <w:b/>
                          <w:bCs/>
                          <w:sz w:val="24"/>
                          <w:szCs w:val="24"/>
                        </w:rPr>
                        <w:t xml:space="preserve">Cc: </w:t>
                      </w:r>
                      <w:hyperlink r:id="rId16" w:history="1">
                        <w:r w:rsidRPr="00991C80">
                          <w:rPr>
                            <w:rStyle w:val="Hyperlink"/>
                            <w:b/>
                            <w:bCs/>
                            <w:sz w:val="24"/>
                            <w:szCs w:val="24"/>
                          </w:rPr>
                          <w:t>procurementallo@allo.my</w:t>
                        </w:r>
                      </w:hyperlink>
                      <w:r>
                        <w:rPr>
                          <w:b/>
                          <w:bCs/>
                          <w:sz w:val="24"/>
                          <w:szCs w:val="24"/>
                        </w:rPr>
                        <w:t xml:space="preserve"> </w:t>
                      </w:r>
                    </w:p>
                    <w:p w14:paraId="5654F54A" w14:textId="77777777" w:rsidR="00AA0006" w:rsidRDefault="00AA0006" w:rsidP="00AA0006">
                      <w:pPr>
                        <w:shd w:val="clear" w:color="auto" w:fill="FFFFFF"/>
                        <w:jc w:val="center"/>
                        <w:rPr>
                          <w:rFonts w:asciiTheme="majorHAnsi" w:hAnsiTheme="majorHAnsi"/>
                          <w:color w:val="242424"/>
                          <w:sz w:val="18"/>
                          <w:szCs w:val="18"/>
                        </w:rPr>
                      </w:pPr>
                    </w:p>
                    <w:p w14:paraId="338A2D95" w14:textId="77777777" w:rsidR="00DD4011" w:rsidRPr="00340615" w:rsidRDefault="00DD4011" w:rsidP="00DD4011">
                      <w:pPr>
                        <w:shd w:val="clear" w:color="auto" w:fill="FFFFFF"/>
                        <w:jc w:val="center"/>
                        <w:rPr>
                          <w:rFonts w:asciiTheme="majorHAnsi" w:hAnsiTheme="majorHAnsi"/>
                          <w:color w:val="242424"/>
                          <w:sz w:val="18"/>
                          <w:szCs w:val="18"/>
                        </w:rPr>
                      </w:pPr>
                      <w:r>
                        <w:rPr>
                          <w:rFonts w:asciiTheme="majorHAnsi" w:hAnsiTheme="majorHAnsi"/>
                          <w:color w:val="242424"/>
                          <w:sz w:val="18"/>
                          <w:szCs w:val="18"/>
                        </w:rPr>
                        <w:t>Allo Technology Sdn Bhd,</w:t>
                      </w:r>
                    </w:p>
                    <w:p w14:paraId="570380BF" w14:textId="77777777" w:rsidR="00DD4011" w:rsidRPr="00340615" w:rsidRDefault="00DD4011" w:rsidP="00DD4011">
                      <w:pPr>
                        <w:shd w:val="clear" w:color="auto" w:fill="FFFFFF"/>
                        <w:jc w:val="center"/>
                        <w:rPr>
                          <w:rFonts w:asciiTheme="majorHAnsi" w:hAnsiTheme="majorHAnsi"/>
                          <w:color w:val="242424"/>
                          <w:sz w:val="18"/>
                          <w:szCs w:val="18"/>
                        </w:rPr>
                      </w:pPr>
                      <w:r>
                        <w:rPr>
                          <w:rFonts w:asciiTheme="majorHAnsi" w:hAnsiTheme="majorHAnsi"/>
                          <w:color w:val="242424"/>
                          <w:sz w:val="18"/>
                          <w:szCs w:val="18"/>
                        </w:rPr>
                        <w:t>Level 3, Left Wing,</w:t>
                      </w:r>
                      <w:r>
                        <w:rPr>
                          <w:rFonts w:asciiTheme="majorHAnsi" w:hAnsiTheme="majorHAnsi"/>
                          <w:color w:val="242424"/>
                          <w:sz w:val="18"/>
                          <w:szCs w:val="18"/>
                        </w:rPr>
                        <w:br/>
                        <w:t>NOVA Building, Universiti Tenaga Nasional (UNITEN),</w:t>
                      </w:r>
                      <w:r>
                        <w:rPr>
                          <w:rFonts w:asciiTheme="majorHAnsi" w:hAnsiTheme="majorHAnsi"/>
                          <w:color w:val="242424"/>
                          <w:sz w:val="18"/>
                          <w:szCs w:val="18"/>
                        </w:rPr>
                        <w:br/>
                        <w:t xml:space="preserve">43000 </w:t>
                      </w:r>
                      <w:proofErr w:type="spellStart"/>
                      <w:r>
                        <w:rPr>
                          <w:rFonts w:asciiTheme="majorHAnsi" w:hAnsiTheme="majorHAnsi"/>
                          <w:color w:val="242424"/>
                          <w:sz w:val="18"/>
                          <w:szCs w:val="18"/>
                        </w:rPr>
                        <w:t>Kajang</w:t>
                      </w:r>
                      <w:proofErr w:type="spellEnd"/>
                      <w:r>
                        <w:rPr>
                          <w:rFonts w:asciiTheme="majorHAnsi" w:hAnsiTheme="majorHAnsi"/>
                          <w:color w:val="242424"/>
                          <w:sz w:val="18"/>
                          <w:szCs w:val="18"/>
                        </w:rPr>
                        <w:t>, Selangor.</w:t>
                      </w:r>
                    </w:p>
                    <w:p w14:paraId="3C6F1480" w14:textId="77777777" w:rsidR="00DD4011" w:rsidRPr="00874FF9" w:rsidRDefault="00DD4011" w:rsidP="00DD4011">
                      <w:pPr>
                        <w:shd w:val="clear" w:color="auto" w:fill="FFFFFF"/>
                        <w:jc w:val="center"/>
                        <w:rPr>
                          <w:rFonts w:asciiTheme="majorHAnsi" w:hAnsiTheme="majorHAnsi"/>
                          <w:color w:val="242424"/>
                          <w:sz w:val="18"/>
                          <w:szCs w:val="18"/>
                        </w:rPr>
                      </w:pPr>
                    </w:p>
                    <w:p w14:paraId="0C7248AC" w14:textId="77777777" w:rsidR="00DD4011" w:rsidRPr="00F57C36" w:rsidRDefault="00DD4011" w:rsidP="00DD4011">
                      <w:pPr>
                        <w:shd w:val="clear" w:color="auto" w:fill="FFFFFF"/>
                        <w:jc w:val="center"/>
                        <w:rPr>
                          <w:rFonts w:asciiTheme="majorHAnsi" w:hAnsiTheme="majorHAnsi"/>
                          <w:b/>
                          <w:bCs/>
                          <w:color w:val="242424"/>
                          <w:sz w:val="18"/>
                          <w:szCs w:val="18"/>
                        </w:rPr>
                      </w:pPr>
                      <w:r>
                        <w:rPr>
                          <w:rFonts w:asciiTheme="majorHAnsi" w:hAnsiTheme="majorHAnsi"/>
                          <w:b/>
                          <w:bCs/>
                          <w:color w:val="242424"/>
                          <w:sz w:val="18"/>
                          <w:szCs w:val="18"/>
                        </w:rPr>
                        <w:t>(Attn: Procurement &amp; Supply Chain Department)</w:t>
                      </w:r>
                    </w:p>
                    <w:p w14:paraId="175A9D9E" w14:textId="77777777" w:rsidR="00DD4011" w:rsidRPr="009A079A" w:rsidRDefault="00DD4011" w:rsidP="00DD4011">
                      <w:pPr>
                        <w:spacing w:line="300" w:lineRule="auto"/>
                        <w:jc w:val="center"/>
                        <w:rPr>
                          <w:rFonts w:asciiTheme="majorHAnsi" w:hAnsiTheme="majorHAnsi"/>
                          <w:b/>
                          <w:bCs/>
                          <w:color w:val="242424"/>
                          <w:sz w:val="18"/>
                          <w:szCs w:val="18"/>
                        </w:rPr>
                      </w:pPr>
                      <w:r>
                        <w:rPr>
                          <w:rFonts w:asciiTheme="majorHAnsi" w:hAnsiTheme="majorHAnsi"/>
                          <w:b/>
                          <w:bCs/>
                          <w:color w:val="242424"/>
                          <w:sz w:val="18"/>
                          <w:szCs w:val="18"/>
                        </w:rPr>
                        <w:t xml:space="preserve">(Subject: </w:t>
                      </w:r>
                      <w:r>
                        <w:rPr>
                          <w:rFonts w:asciiTheme="majorHAnsi" w:eastAsia="Carlito" w:hAnsiTheme="majorHAnsi"/>
                          <w:b/>
                          <w:bCs/>
                          <w:color w:val="242424"/>
                          <w:sz w:val="18"/>
                          <w:szCs w:val="18"/>
                          <w:lang w:val="en-US"/>
                        </w:rPr>
                        <w:t>ALLO-OSS-2026-001</w:t>
                      </w:r>
                      <w:r>
                        <w:rPr>
                          <w:rFonts w:asciiTheme="majorHAnsi" w:hAnsiTheme="majorHAnsi"/>
                          <w:b/>
                          <w:bCs/>
                          <w:color w:val="242424"/>
                          <w:sz w:val="18"/>
                          <w:szCs w:val="18"/>
                        </w:rPr>
                        <w:t>)</w:t>
                      </w:r>
                    </w:p>
                    <w:p w14:paraId="0A5D738B" w14:textId="77777777" w:rsidR="00DD4011" w:rsidRPr="00874FF9" w:rsidRDefault="00DD4011" w:rsidP="00DD4011">
                      <w:pPr>
                        <w:spacing w:before="60" w:after="60"/>
                        <w:jc w:val="center"/>
                        <w:rPr>
                          <w:rFonts w:asciiTheme="majorHAnsi" w:hAnsiTheme="majorHAnsi"/>
                          <w:sz w:val="18"/>
                          <w:szCs w:val="18"/>
                        </w:rPr>
                      </w:pPr>
                    </w:p>
                    <w:p w14:paraId="3E26575D" w14:textId="32692164" w:rsidR="00DD4011" w:rsidRPr="00F57C36" w:rsidRDefault="00DD4011" w:rsidP="00DD4011">
                      <w:pPr>
                        <w:spacing w:before="60" w:after="60"/>
                        <w:jc w:val="center"/>
                        <w:rPr>
                          <w:rFonts w:asciiTheme="majorHAnsi" w:hAnsiTheme="majorHAnsi"/>
                          <w:b/>
                          <w:bCs/>
                          <w:sz w:val="18"/>
                          <w:szCs w:val="18"/>
                        </w:rPr>
                      </w:pPr>
                      <w:r>
                        <w:rPr>
                          <w:rFonts w:asciiTheme="majorHAnsi" w:hAnsiTheme="majorHAnsi"/>
                          <w:b/>
                          <w:bCs/>
                          <w:sz w:val="18"/>
                          <w:szCs w:val="18"/>
                        </w:rPr>
                        <w:t xml:space="preserve">No later than 12.00 Noon on </w:t>
                      </w:r>
                      <w:r w:rsidR="00AA0006" w:rsidRPr="00AA0006">
                        <w:rPr>
                          <w:rFonts w:asciiTheme="majorHAnsi" w:hAnsiTheme="majorHAnsi"/>
                          <w:b/>
                          <w:bCs/>
                          <w:sz w:val="18"/>
                          <w:szCs w:val="18"/>
                        </w:rPr>
                        <w:t>Monday</w:t>
                      </w:r>
                      <w:r w:rsidRPr="00AA0006">
                        <w:rPr>
                          <w:rFonts w:asciiTheme="majorHAnsi" w:hAnsiTheme="majorHAnsi"/>
                          <w:b/>
                          <w:bCs/>
                          <w:sz w:val="18"/>
                          <w:szCs w:val="18"/>
                        </w:rPr>
                        <w:t xml:space="preserve">, </w:t>
                      </w:r>
                      <w:r w:rsidR="00AA0006" w:rsidRPr="00AA0006">
                        <w:rPr>
                          <w:rFonts w:asciiTheme="majorHAnsi" w:hAnsiTheme="majorHAnsi"/>
                          <w:b/>
                          <w:bCs/>
                          <w:sz w:val="18"/>
                          <w:szCs w:val="18"/>
                        </w:rPr>
                        <w:t>10th August</w:t>
                      </w:r>
                      <w:r>
                        <w:rPr>
                          <w:rFonts w:asciiTheme="majorHAnsi" w:hAnsiTheme="majorHAnsi"/>
                          <w:b/>
                          <w:bCs/>
                          <w:color w:val="EE0000"/>
                          <w:sz w:val="18"/>
                          <w:szCs w:val="18"/>
                        </w:rPr>
                        <w:t xml:space="preserve"> </w:t>
                      </w:r>
                      <w:r>
                        <w:rPr>
                          <w:rFonts w:asciiTheme="majorHAnsi" w:hAnsiTheme="majorHAnsi"/>
                          <w:b/>
                          <w:bCs/>
                          <w:sz w:val="18"/>
                          <w:szCs w:val="18"/>
                        </w:rPr>
                        <w:t>2026</w:t>
                      </w:r>
                    </w:p>
                  </w:txbxContent>
                </v:textbox>
                <w10:wrap anchorx="margin"/>
              </v:rect>
            </w:pict>
          </mc:Fallback>
        </mc:AlternateContent>
      </w:r>
    </w:p>
    <w:p w14:paraId="443A6594" w14:textId="77777777" w:rsidR="00DD4011" w:rsidRPr="00744643" w:rsidRDefault="00DD4011" w:rsidP="00DD4011">
      <w:pPr>
        <w:spacing w:before="120" w:after="120"/>
      </w:pPr>
    </w:p>
    <w:p w14:paraId="0F57BC94" w14:textId="77777777" w:rsidR="00DD4011" w:rsidRPr="00744643" w:rsidRDefault="00DD4011" w:rsidP="00DD4011">
      <w:pPr>
        <w:spacing w:before="120" w:after="120"/>
      </w:pPr>
    </w:p>
    <w:p w14:paraId="33EA3D21" w14:textId="77777777" w:rsidR="00DD4011" w:rsidRPr="00744643" w:rsidRDefault="00DD4011" w:rsidP="00DD4011">
      <w:pPr>
        <w:spacing w:before="120" w:after="120"/>
      </w:pPr>
    </w:p>
    <w:p w14:paraId="3C37D9C7" w14:textId="77777777" w:rsidR="00DD4011" w:rsidRPr="00744643" w:rsidRDefault="00DD4011" w:rsidP="00DD4011">
      <w:pPr>
        <w:spacing w:before="120" w:after="120"/>
      </w:pPr>
    </w:p>
    <w:p w14:paraId="45AA8960" w14:textId="77777777" w:rsidR="00257757" w:rsidRDefault="00257757" w:rsidP="00257757">
      <w:pPr>
        <w:spacing w:before="120" w:after="80"/>
      </w:pPr>
    </w:p>
    <w:p w14:paraId="3A64F8CC" w14:textId="77777777" w:rsidR="00DD4011" w:rsidRDefault="00DD4011" w:rsidP="00257757">
      <w:pPr>
        <w:spacing w:before="120" w:after="80"/>
      </w:pPr>
    </w:p>
    <w:p w14:paraId="4EA98A8B" w14:textId="77777777" w:rsidR="00257757" w:rsidRDefault="00257757" w:rsidP="00257757">
      <w:pPr>
        <w:spacing w:before="200" w:after="100"/>
      </w:pPr>
    </w:p>
    <w:p w14:paraId="5934C791" w14:textId="77777777" w:rsidR="00257757" w:rsidRDefault="00257757" w:rsidP="00257757">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16173931"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58D8F40B" w14:textId="77777777" w:rsidR="00257757" w:rsidRDefault="00257757" w:rsidP="0035647F">
            <w:pPr>
              <w:jc w:val="center"/>
            </w:pPr>
            <w:r>
              <w:rPr>
                <w:b/>
                <w:bCs/>
                <w:color w:val="FFFFFF"/>
                <w:sz w:val="24"/>
                <w:szCs w:val="24"/>
              </w:rPr>
              <w:lastRenderedPageBreak/>
              <w:t>APPENDIX B: SAMPLE CLARIFICATION FORM</w:t>
            </w:r>
          </w:p>
        </w:tc>
      </w:tr>
    </w:tbl>
    <w:p w14:paraId="13F9D58F" w14:textId="77777777" w:rsidR="00257757" w:rsidRDefault="00257757" w:rsidP="00257757">
      <w:pPr>
        <w:spacing w:before="200" w:after="10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1A68A655" w14:textId="77777777" w:rsidTr="0035647F">
        <w:tc>
          <w:tcPr>
            <w:tcW w:w="9026" w:type="dxa"/>
            <w:tcBorders>
              <w:top w:val="single" w:sz="8" w:space="0" w:color="1F3864"/>
              <w:left w:val="single" w:sz="8" w:space="0" w:color="1F3864"/>
              <w:bottom w:val="single" w:sz="8" w:space="0" w:color="1F3864"/>
              <w:right w:val="single" w:sz="8" w:space="0" w:color="1F3864"/>
            </w:tcBorders>
            <w:shd w:val="clear" w:color="auto" w:fill="FFFFFF"/>
            <w:tcMar>
              <w:top w:w="200" w:type="dxa"/>
              <w:left w:w="240" w:type="dxa"/>
              <w:bottom w:w="200" w:type="dxa"/>
              <w:right w:w="240" w:type="dxa"/>
            </w:tcMar>
          </w:tcPr>
          <w:p w14:paraId="728290BC" w14:textId="77777777" w:rsidR="00257757" w:rsidRDefault="00257757" w:rsidP="0035647F">
            <w:pPr>
              <w:spacing w:before="100" w:after="80"/>
              <w:jc w:val="center"/>
            </w:pPr>
            <w:r>
              <w:rPr>
                <w:b/>
                <w:bCs/>
                <w:color w:val="1F3864"/>
                <w:sz w:val="24"/>
                <w:szCs w:val="24"/>
              </w:rPr>
              <w:t>REQUEST FOR PROPOSAL — CLARIFICATION FORM</w:t>
            </w:r>
          </w:p>
          <w:p w14:paraId="15F76892" w14:textId="77777777" w:rsidR="00257757" w:rsidRDefault="00257757" w:rsidP="0035647F">
            <w:pPr>
              <w:spacing w:before="40" w:after="80"/>
              <w:jc w:val="center"/>
            </w:pPr>
            <w:r>
              <w:rPr>
                <w:color w:val="2E75B6"/>
              </w:rPr>
              <w:t>RFP No. ALLO-OSS-2026-001</w:t>
            </w:r>
          </w:p>
          <w:p w14:paraId="4F736EA6" w14:textId="77777777" w:rsidR="00257757" w:rsidRDefault="00257757" w:rsidP="0035647F">
            <w:pPr>
              <w:spacing w:before="40" w:after="100"/>
              <w:jc w:val="center"/>
            </w:pPr>
            <w:r>
              <w:rPr>
                <w:sz w:val="20"/>
                <w:szCs w:val="20"/>
              </w:rPr>
              <w:t>SUPPLY, INSTALLATION, COMMISSIONING, OPERATION AND MAINTENANCE OF OPERATIONAL SUPPORT SYSTEM (OSS)</w:t>
            </w:r>
          </w:p>
        </w:tc>
      </w:tr>
    </w:tbl>
    <w:p w14:paraId="3BC1BE0E" w14:textId="77777777" w:rsidR="00257757" w:rsidRDefault="00257757" w:rsidP="00257757">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257757" w14:paraId="797CCA90"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2A4FB40" w14:textId="77777777" w:rsidR="00257757" w:rsidRDefault="00257757" w:rsidP="0035647F">
            <w:pPr>
              <w:spacing w:before="80" w:after="80" w:line="276" w:lineRule="auto"/>
            </w:pPr>
            <w:r>
              <w:rPr>
                <w:b/>
                <w:bCs/>
                <w:color w:val="1F3864"/>
              </w:rPr>
              <w:t>Tenderer's Legal Name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E4789C2" w14:textId="77777777" w:rsidR="00257757" w:rsidRDefault="00257757" w:rsidP="0035647F"/>
        </w:tc>
      </w:tr>
      <w:tr w:rsidR="00257757" w14:paraId="695F6E62"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373F684" w14:textId="77777777" w:rsidR="00257757" w:rsidRDefault="00257757" w:rsidP="0035647F">
            <w:pPr>
              <w:spacing w:before="80" w:after="80" w:line="276" w:lineRule="auto"/>
            </w:pPr>
            <w:r>
              <w:rPr>
                <w:b/>
                <w:bCs/>
                <w:color w:val="1F3864"/>
              </w:rPr>
              <w:t>Company Registration Number</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2C4F7B3" w14:textId="77777777" w:rsidR="00257757" w:rsidRDefault="00257757" w:rsidP="0035647F"/>
        </w:tc>
      </w:tr>
      <w:tr w:rsidR="00257757" w14:paraId="1118F494"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D1A9613" w14:textId="77777777" w:rsidR="00257757" w:rsidRDefault="00257757" w:rsidP="0035647F">
            <w:pPr>
              <w:spacing w:before="80" w:after="80" w:line="276" w:lineRule="auto"/>
            </w:pPr>
            <w:r>
              <w:rPr>
                <w:b/>
                <w:bCs/>
                <w:color w:val="1F3864"/>
              </w:rPr>
              <w:t>Contact Person (Name &amp; Designation)</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FFBFCAA" w14:textId="77777777" w:rsidR="00257757" w:rsidRDefault="00257757" w:rsidP="0035647F"/>
        </w:tc>
      </w:tr>
      <w:tr w:rsidR="00257757" w14:paraId="2CEBDA5D"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56B9E0C" w14:textId="77777777" w:rsidR="00257757" w:rsidRDefault="00257757" w:rsidP="0035647F">
            <w:pPr>
              <w:spacing w:before="80" w:after="80" w:line="276" w:lineRule="auto"/>
            </w:pPr>
            <w:r>
              <w:rPr>
                <w:b/>
                <w:bCs/>
                <w:color w:val="1F3864"/>
              </w:rPr>
              <w:t>Contact Email</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C9AE264" w14:textId="77777777" w:rsidR="00257757" w:rsidRDefault="00257757" w:rsidP="0035647F"/>
        </w:tc>
      </w:tr>
      <w:tr w:rsidR="00257757" w14:paraId="421C5996"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F24F8ED" w14:textId="77777777" w:rsidR="00257757" w:rsidRDefault="00257757" w:rsidP="0035647F">
            <w:pPr>
              <w:spacing w:before="80" w:after="80" w:line="276" w:lineRule="auto"/>
            </w:pPr>
            <w:r>
              <w:rPr>
                <w:b/>
                <w:bCs/>
                <w:color w:val="1F3864"/>
              </w:rPr>
              <w:t>Contact Phone Number</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86E7F73" w14:textId="77777777" w:rsidR="00257757" w:rsidRDefault="00257757" w:rsidP="0035647F"/>
        </w:tc>
      </w:tr>
      <w:tr w:rsidR="00257757" w14:paraId="58A009CB"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4A59E3E" w14:textId="77777777" w:rsidR="00257757" w:rsidRDefault="00257757" w:rsidP="0035647F">
            <w:pPr>
              <w:spacing w:before="80" w:after="80" w:line="276" w:lineRule="auto"/>
            </w:pPr>
            <w:r>
              <w:rPr>
                <w:b/>
                <w:bCs/>
                <w:color w:val="1F3864"/>
              </w:rPr>
              <w:t>Date of Query</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0B486B0" w14:textId="77777777" w:rsidR="00257757" w:rsidRDefault="00257757" w:rsidP="0035647F"/>
        </w:tc>
      </w:tr>
      <w:tr w:rsidR="00257757" w14:paraId="2301E070"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EA49454" w14:textId="77777777" w:rsidR="00257757" w:rsidRDefault="00257757" w:rsidP="0035647F">
            <w:pPr>
              <w:spacing w:before="80" w:after="80" w:line="276" w:lineRule="auto"/>
            </w:pPr>
            <w:r>
              <w:rPr>
                <w:b/>
                <w:bCs/>
                <w:color w:val="1F3864"/>
              </w:rPr>
              <w:t>Closing Date for Query (7 days before tender closing)</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ADB1D5A" w14:textId="77777777" w:rsidR="00257757" w:rsidRDefault="00257757" w:rsidP="0035647F"/>
        </w:tc>
      </w:tr>
    </w:tbl>
    <w:p w14:paraId="1A0BDAE4" w14:textId="77777777" w:rsidR="00257757" w:rsidRDefault="00257757" w:rsidP="00257757">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3"/>
        <w:gridCol w:w="2599"/>
        <w:gridCol w:w="900"/>
        <w:gridCol w:w="4924"/>
      </w:tblGrid>
      <w:tr w:rsidR="00257757" w14:paraId="2FC72E7B" w14:textId="77777777" w:rsidTr="0035647F">
        <w:trPr>
          <w:tblHeader/>
        </w:trPr>
        <w:tc>
          <w:tcPr>
            <w:tcW w:w="6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53D92B21" w14:textId="77777777" w:rsidR="00257757" w:rsidRDefault="00257757" w:rsidP="0035647F">
            <w:pPr>
              <w:jc w:val="center"/>
            </w:pPr>
            <w:r>
              <w:rPr>
                <w:b/>
                <w:bCs/>
                <w:color w:val="FFFFFF"/>
                <w:sz w:val="20"/>
                <w:szCs w:val="20"/>
              </w:rPr>
              <w:t>No.</w:t>
            </w:r>
          </w:p>
        </w:tc>
        <w:tc>
          <w:tcPr>
            <w:tcW w:w="26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4D5863B5" w14:textId="77777777" w:rsidR="00257757" w:rsidRDefault="00257757" w:rsidP="0035647F">
            <w:pPr>
              <w:jc w:val="center"/>
            </w:pPr>
            <w:r>
              <w:rPr>
                <w:b/>
                <w:bCs/>
                <w:color w:val="FFFFFF"/>
                <w:sz w:val="20"/>
                <w:szCs w:val="20"/>
              </w:rPr>
              <w:t>RFP Section / Clause Reference</w:t>
            </w:r>
          </w:p>
        </w:tc>
        <w:tc>
          <w:tcPr>
            <w:tcW w:w="9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52F604F9" w14:textId="77777777" w:rsidR="00257757" w:rsidRDefault="00257757" w:rsidP="0035647F">
            <w:pPr>
              <w:jc w:val="center"/>
            </w:pPr>
            <w:r>
              <w:rPr>
                <w:b/>
                <w:bCs/>
                <w:color w:val="FFFFFF"/>
                <w:sz w:val="20"/>
                <w:szCs w:val="20"/>
              </w:rPr>
              <w:t>Page No.</w:t>
            </w:r>
          </w:p>
        </w:tc>
        <w:tc>
          <w:tcPr>
            <w:tcW w:w="492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4329A5B7" w14:textId="77777777" w:rsidR="00257757" w:rsidRDefault="00257757" w:rsidP="0035647F">
            <w:pPr>
              <w:jc w:val="center"/>
            </w:pPr>
            <w:r>
              <w:rPr>
                <w:b/>
                <w:bCs/>
                <w:color w:val="FFFFFF"/>
                <w:sz w:val="20"/>
                <w:szCs w:val="20"/>
              </w:rPr>
              <w:t>Query / Clarification Required</w:t>
            </w:r>
          </w:p>
        </w:tc>
      </w:tr>
      <w:tr w:rsidR="00257757" w14:paraId="72094CB3" w14:textId="77777777" w:rsidTr="0035647F">
        <w:tc>
          <w:tcPr>
            <w:tcW w:w="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74EE5BA" w14:textId="77777777" w:rsidR="00257757" w:rsidRDefault="00257757" w:rsidP="0035647F">
            <w:r>
              <w:rPr>
                <w:sz w:val="20"/>
                <w:szCs w:val="20"/>
              </w:rPr>
              <w:t>1</w:t>
            </w:r>
          </w:p>
        </w:tc>
        <w:tc>
          <w:tcPr>
            <w:tcW w:w="2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8CFB728" w14:textId="77777777" w:rsidR="00257757" w:rsidRDefault="00257757" w:rsidP="0035647F"/>
        </w:tc>
        <w:tc>
          <w:tcPr>
            <w:tcW w:w="9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3B26846" w14:textId="77777777" w:rsidR="00257757" w:rsidRDefault="00257757" w:rsidP="0035647F"/>
        </w:tc>
        <w:tc>
          <w:tcPr>
            <w:tcW w:w="49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E57313F" w14:textId="77777777" w:rsidR="00257757" w:rsidRDefault="00257757" w:rsidP="0035647F"/>
        </w:tc>
      </w:tr>
      <w:tr w:rsidR="00257757" w14:paraId="7A9E09BB" w14:textId="77777777" w:rsidTr="0035647F">
        <w:tc>
          <w:tcPr>
            <w:tcW w:w="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9D050F5" w14:textId="77777777" w:rsidR="00257757" w:rsidRDefault="00257757" w:rsidP="0035647F">
            <w:r>
              <w:rPr>
                <w:sz w:val="20"/>
                <w:szCs w:val="20"/>
              </w:rPr>
              <w:t>2</w:t>
            </w:r>
          </w:p>
        </w:tc>
        <w:tc>
          <w:tcPr>
            <w:tcW w:w="2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7BEB06D" w14:textId="77777777" w:rsidR="00257757" w:rsidRDefault="00257757" w:rsidP="0035647F"/>
        </w:tc>
        <w:tc>
          <w:tcPr>
            <w:tcW w:w="9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983353D" w14:textId="77777777" w:rsidR="00257757" w:rsidRDefault="00257757" w:rsidP="0035647F"/>
        </w:tc>
        <w:tc>
          <w:tcPr>
            <w:tcW w:w="49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99E57E0" w14:textId="77777777" w:rsidR="00257757" w:rsidRDefault="00257757" w:rsidP="0035647F"/>
        </w:tc>
      </w:tr>
      <w:tr w:rsidR="00257757" w14:paraId="6CACB2CD" w14:textId="77777777" w:rsidTr="0035647F">
        <w:tc>
          <w:tcPr>
            <w:tcW w:w="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E85794" w14:textId="77777777" w:rsidR="00257757" w:rsidRDefault="00257757" w:rsidP="0035647F">
            <w:r>
              <w:rPr>
                <w:sz w:val="20"/>
                <w:szCs w:val="20"/>
              </w:rPr>
              <w:t>3</w:t>
            </w:r>
          </w:p>
        </w:tc>
        <w:tc>
          <w:tcPr>
            <w:tcW w:w="2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B7479FE" w14:textId="77777777" w:rsidR="00257757" w:rsidRDefault="00257757" w:rsidP="0035647F"/>
        </w:tc>
        <w:tc>
          <w:tcPr>
            <w:tcW w:w="9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E78EC12" w14:textId="77777777" w:rsidR="00257757" w:rsidRDefault="00257757" w:rsidP="0035647F"/>
        </w:tc>
        <w:tc>
          <w:tcPr>
            <w:tcW w:w="49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00576D6" w14:textId="77777777" w:rsidR="00257757" w:rsidRDefault="00257757" w:rsidP="0035647F"/>
        </w:tc>
      </w:tr>
      <w:tr w:rsidR="00257757" w14:paraId="21A4D21B" w14:textId="77777777" w:rsidTr="0035647F">
        <w:tc>
          <w:tcPr>
            <w:tcW w:w="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854521E" w14:textId="77777777" w:rsidR="00257757" w:rsidRDefault="00257757" w:rsidP="0035647F">
            <w:r>
              <w:rPr>
                <w:sz w:val="20"/>
                <w:szCs w:val="20"/>
              </w:rPr>
              <w:t>4</w:t>
            </w:r>
          </w:p>
        </w:tc>
        <w:tc>
          <w:tcPr>
            <w:tcW w:w="26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5DF230A" w14:textId="77777777" w:rsidR="00257757" w:rsidRDefault="00257757" w:rsidP="0035647F"/>
        </w:tc>
        <w:tc>
          <w:tcPr>
            <w:tcW w:w="9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C4FFDD1" w14:textId="77777777" w:rsidR="00257757" w:rsidRDefault="00257757" w:rsidP="0035647F"/>
        </w:tc>
        <w:tc>
          <w:tcPr>
            <w:tcW w:w="49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3C903D6" w14:textId="77777777" w:rsidR="00257757" w:rsidRDefault="00257757" w:rsidP="0035647F"/>
        </w:tc>
      </w:tr>
      <w:tr w:rsidR="00257757" w14:paraId="4CD7AC7A" w14:textId="77777777" w:rsidTr="0035647F">
        <w:tc>
          <w:tcPr>
            <w:tcW w:w="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B1D1379" w14:textId="77777777" w:rsidR="00257757" w:rsidRDefault="00257757" w:rsidP="0035647F">
            <w:r>
              <w:rPr>
                <w:sz w:val="20"/>
                <w:szCs w:val="20"/>
              </w:rPr>
              <w:t>5</w:t>
            </w:r>
          </w:p>
        </w:tc>
        <w:tc>
          <w:tcPr>
            <w:tcW w:w="26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580F59B" w14:textId="77777777" w:rsidR="00257757" w:rsidRDefault="00257757" w:rsidP="0035647F"/>
        </w:tc>
        <w:tc>
          <w:tcPr>
            <w:tcW w:w="9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5AFD52" w14:textId="77777777" w:rsidR="00257757" w:rsidRDefault="00257757" w:rsidP="0035647F"/>
        </w:tc>
        <w:tc>
          <w:tcPr>
            <w:tcW w:w="49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0B50D9A" w14:textId="77777777" w:rsidR="00257757" w:rsidRDefault="00257757" w:rsidP="0035647F"/>
        </w:tc>
      </w:tr>
    </w:tbl>
    <w:p w14:paraId="0900B4DE" w14:textId="77777777" w:rsidR="00257757" w:rsidRDefault="00257757" w:rsidP="00257757">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6026"/>
      </w:tblGrid>
      <w:tr w:rsidR="00257757" w14:paraId="2DDE47D7"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7B275561" w14:textId="77777777" w:rsidR="00257757" w:rsidRDefault="00257757" w:rsidP="0035647F">
            <w:pPr>
              <w:spacing w:before="80" w:after="80" w:line="276" w:lineRule="auto"/>
            </w:pPr>
            <w:r>
              <w:rPr>
                <w:b/>
                <w:bCs/>
                <w:color w:val="1F3864"/>
              </w:rPr>
              <w:t>Dated this _____ day of _____________ 2026</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0354F0" w14:textId="77777777" w:rsidR="00257757" w:rsidRDefault="00257757" w:rsidP="0035647F"/>
        </w:tc>
      </w:tr>
      <w:tr w:rsidR="00257757" w14:paraId="1240390E" w14:textId="77777777" w:rsidTr="0035647F">
        <w:trPr>
          <w:trHeight w:val="8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376D5FA" w14:textId="77777777" w:rsidR="00257757" w:rsidRDefault="00257757" w:rsidP="0035647F">
            <w:pPr>
              <w:spacing w:before="80" w:after="80" w:line="276" w:lineRule="auto"/>
            </w:pPr>
            <w:r>
              <w:rPr>
                <w:b/>
                <w:bCs/>
                <w:color w:val="1F3864"/>
              </w:rPr>
              <w:lastRenderedPageBreak/>
              <w:t>Authorised Signatory (Signature)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0FBAD9D" w14:textId="77777777" w:rsidR="00257757" w:rsidRDefault="00257757" w:rsidP="0035647F"/>
        </w:tc>
      </w:tr>
      <w:tr w:rsidR="00257757" w14:paraId="6DFDEABE"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4D97978" w14:textId="77777777" w:rsidR="00257757" w:rsidRDefault="00257757" w:rsidP="0035647F">
            <w:pPr>
              <w:spacing w:before="80" w:after="80" w:line="276" w:lineRule="auto"/>
            </w:pPr>
            <w:r>
              <w:rPr>
                <w:b/>
                <w:bCs/>
                <w:color w:val="1F3864"/>
              </w:rPr>
              <w:t>Name</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615D0F3" w14:textId="77777777" w:rsidR="00257757" w:rsidRDefault="00257757" w:rsidP="0035647F"/>
        </w:tc>
      </w:tr>
      <w:tr w:rsidR="00257757" w14:paraId="6A9A6D6B" w14:textId="77777777" w:rsidTr="0035647F">
        <w:trPr>
          <w:trHeight w:val="4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1236D84" w14:textId="77777777" w:rsidR="00257757" w:rsidRDefault="00257757" w:rsidP="0035647F">
            <w:pPr>
              <w:spacing w:before="80" w:after="80" w:line="276" w:lineRule="auto"/>
            </w:pPr>
            <w:r>
              <w:rPr>
                <w:b/>
                <w:bCs/>
                <w:color w:val="1F3864"/>
              </w:rPr>
              <w:t>Designation</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72D296A" w14:textId="77777777" w:rsidR="00257757" w:rsidRDefault="00257757" w:rsidP="0035647F"/>
        </w:tc>
      </w:tr>
      <w:tr w:rsidR="00257757" w14:paraId="7405CDD2" w14:textId="77777777" w:rsidTr="0035647F">
        <w:trPr>
          <w:trHeight w:val="800"/>
        </w:trPr>
        <w:tc>
          <w:tcPr>
            <w:tcW w:w="30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1649EA0" w14:textId="77777777" w:rsidR="00257757" w:rsidRDefault="00257757" w:rsidP="0035647F">
            <w:pPr>
              <w:spacing w:before="80" w:after="80" w:line="276" w:lineRule="auto"/>
            </w:pPr>
            <w:r>
              <w:rPr>
                <w:b/>
                <w:bCs/>
                <w:color w:val="1F3864"/>
              </w:rPr>
              <w:t>Company Stamp</w:t>
            </w:r>
          </w:p>
        </w:tc>
        <w:tc>
          <w:tcPr>
            <w:tcW w:w="6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C264A86" w14:textId="77777777" w:rsidR="00257757" w:rsidRDefault="00257757" w:rsidP="0035647F"/>
        </w:tc>
      </w:tr>
    </w:tbl>
    <w:p w14:paraId="1DB5D4A5" w14:textId="77777777" w:rsidR="00257757" w:rsidRDefault="00257757" w:rsidP="00257757">
      <w:pPr>
        <w:spacing w:before="80" w:after="60"/>
      </w:pPr>
    </w:p>
    <w:p w14:paraId="63AB9262" w14:textId="77777777" w:rsidR="00257757" w:rsidRDefault="00257757" w:rsidP="00257757">
      <w:pPr>
        <w:spacing w:before="80" w:after="80" w:line="276" w:lineRule="auto"/>
      </w:pPr>
      <w:r>
        <w:t>Note: This form shall be sent to the Client's Procurement Department via email only. Verbal queries will not be entertained. The Client will respond to all clarification queries received not later than seven (7) calendar days before the closing date.</w:t>
      </w:r>
    </w:p>
    <w:p w14:paraId="481BAEA4" w14:textId="77777777" w:rsidR="00257757" w:rsidRDefault="00257757" w:rsidP="00257757">
      <w:pPr>
        <w:spacing w:before="200" w:after="100"/>
      </w:pPr>
    </w:p>
    <w:p w14:paraId="690798C6" w14:textId="77777777" w:rsidR="00257757" w:rsidRDefault="00257757" w:rsidP="00257757">
      <w:r>
        <w:br w:type="page"/>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26"/>
      </w:tblGrid>
      <w:tr w:rsidR="00257757" w14:paraId="49401E69" w14:textId="77777777" w:rsidTr="0035647F">
        <w:tc>
          <w:tcPr>
            <w:tcW w:w="9026" w:type="dxa"/>
            <w:tcBorders>
              <w:top w:val="none" w:sz="0" w:space="0" w:color="FFFFFF"/>
              <w:left w:val="none" w:sz="0" w:space="0" w:color="FFFFFF"/>
              <w:bottom w:val="none" w:sz="0" w:space="0" w:color="FFFFFF"/>
              <w:right w:val="none" w:sz="0" w:space="0" w:color="FFFFFF"/>
            </w:tcBorders>
            <w:shd w:val="clear" w:color="auto" w:fill="1F3864"/>
            <w:tcMar>
              <w:top w:w="120" w:type="dxa"/>
              <w:left w:w="160" w:type="dxa"/>
              <w:bottom w:w="120" w:type="dxa"/>
              <w:right w:w="160" w:type="dxa"/>
            </w:tcMar>
          </w:tcPr>
          <w:p w14:paraId="637CE3E8" w14:textId="77777777" w:rsidR="00257757" w:rsidRDefault="00257757" w:rsidP="0035647F">
            <w:pPr>
              <w:jc w:val="center"/>
            </w:pPr>
            <w:r>
              <w:rPr>
                <w:b/>
                <w:bCs/>
                <w:color w:val="FFFFFF"/>
                <w:sz w:val="24"/>
                <w:szCs w:val="24"/>
              </w:rPr>
              <w:lastRenderedPageBreak/>
              <w:t>APPENDIX C: COMPLIANCE MATRIX</w:t>
            </w:r>
          </w:p>
        </w:tc>
      </w:tr>
    </w:tbl>
    <w:p w14:paraId="3BDB87E6" w14:textId="77777777" w:rsidR="00257757" w:rsidRDefault="00257757" w:rsidP="00257757">
      <w:pPr>
        <w:spacing w:before="200" w:after="100"/>
      </w:pPr>
    </w:p>
    <w:p w14:paraId="6FF94FA7" w14:textId="77777777" w:rsidR="00257757" w:rsidRDefault="00257757" w:rsidP="00257757">
      <w:pPr>
        <w:spacing w:before="80" w:after="80" w:line="276" w:lineRule="auto"/>
      </w:pPr>
      <w:r>
        <w:t>The Tenderer shall complete this Compliance Matrix for every requirement listed. Use the following response codes:</w:t>
      </w:r>
    </w:p>
    <w:p w14:paraId="4A71B659" w14:textId="77777777" w:rsidR="00257757" w:rsidRDefault="00257757" w:rsidP="00257757">
      <w:pPr>
        <w:spacing w:before="80" w:after="6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0"/>
        <w:gridCol w:w="5000"/>
        <w:gridCol w:w="3026"/>
      </w:tblGrid>
      <w:tr w:rsidR="00257757" w14:paraId="04CE3C6B" w14:textId="77777777" w:rsidTr="0035647F">
        <w:trPr>
          <w:tblHeader/>
        </w:trPr>
        <w:tc>
          <w:tcPr>
            <w:tcW w:w="10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76D57C4" w14:textId="77777777" w:rsidR="00257757" w:rsidRDefault="00257757" w:rsidP="0035647F">
            <w:pPr>
              <w:jc w:val="center"/>
            </w:pPr>
            <w:r>
              <w:rPr>
                <w:b/>
                <w:bCs/>
                <w:color w:val="FFFFFF"/>
                <w:sz w:val="20"/>
                <w:szCs w:val="20"/>
              </w:rPr>
              <w:t>Code</w:t>
            </w:r>
          </w:p>
        </w:tc>
        <w:tc>
          <w:tcPr>
            <w:tcW w:w="5000"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8CCAF1B" w14:textId="77777777" w:rsidR="00257757" w:rsidRDefault="00257757" w:rsidP="0035647F">
            <w:pPr>
              <w:jc w:val="center"/>
            </w:pPr>
            <w:r>
              <w:rPr>
                <w:b/>
                <w:bCs/>
                <w:color w:val="FFFFFF"/>
                <w:sz w:val="20"/>
                <w:szCs w:val="20"/>
              </w:rPr>
              <w:t>Meaning</w:t>
            </w:r>
          </w:p>
        </w:tc>
        <w:tc>
          <w:tcPr>
            <w:tcW w:w="3026" w:type="dxa"/>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2F665B6D" w14:textId="77777777" w:rsidR="00257757" w:rsidRDefault="00257757" w:rsidP="0035647F">
            <w:pPr>
              <w:jc w:val="center"/>
            </w:pPr>
            <w:r>
              <w:rPr>
                <w:b/>
                <w:bCs/>
                <w:color w:val="FFFFFF"/>
                <w:sz w:val="20"/>
                <w:szCs w:val="20"/>
              </w:rPr>
              <w:t>Instruction</w:t>
            </w:r>
          </w:p>
        </w:tc>
      </w:tr>
      <w:tr w:rsidR="00257757" w14:paraId="5AE360EA" w14:textId="77777777" w:rsidTr="0035647F">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6F083D9" w14:textId="77777777" w:rsidR="00257757" w:rsidRDefault="00257757" w:rsidP="0035647F">
            <w:r>
              <w:rPr>
                <w:sz w:val="20"/>
                <w:szCs w:val="20"/>
              </w:rPr>
              <w:t>C — Comply</w:t>
            </w:r>
          </w:p>
        </w:tc>
        <w:tc>
          <w:tcPr>
            <w:tcW w:w="5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3FF17C4" w14:textId="77777777" w:rsidR="00257757" w:rsidRDefault="00257757" w:rsidP="0035647F">
            <w:r>
              <w:rPr>
                <w:sz w:val="20"/>
                <w:szCs w:val="20"/>
              </w:rPr>
              <w:t>The proposed solution fully meets the requirement as stated</w:t>
            </w:r>
          </w:p>
        </w:tc>
        <w:tc>
          <w:tcPr>
            <w:tcW w:w="3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C3F7E76" w14:textId="77777777" w:rsidR="00257757" w:rsidRDefault="00257757" w:rsidP="0035647F">
            <w:r>
              <w:rPr>
                <w:sz w:val="20"/>
                <w:szCs w:val="20"/>
              </w:rPr>
              <w:t>No further explanation required unless clarification is beneficial</w:t>
            </w:r>
          </w:p>
        </w:tc>
      </w:tr>
      <w:tr w:rsidR="00257757" w14:paraId="42F7729D" w14:textId="77777777" w:rsidTr="0035647F">
        <w:tc>
          <w:tcPr>
            <w:tcW w:w="10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009C826" w14:textId="77777777" w:rsidR="00257757" w:rsidRDefault="00257757" w:rsidP="0035647F">
            <w:r>
              <w:rPr>
                <w:sz w:val="20"/>
                <w:szCs w:val="20"/>
              </w:rPr>
              <w:t>P — Partial</w:t>
            </w:r>
          </w:p>
        </w:tc>
        <w:tc>
          <w:tcPr>
            <w:tcW w:w="50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2503D28" w14:textId="77777777" w:rsidR="00257757" w:rsidRDefault="00257757" w:rsidP="0035647F">
            <w:r>
              <w:rPr>
                <w:sz w:val="20"/>
                <w:szCs w:val="20"/>
              </w:rPr>
              <w:t>The proposed solution partially meets the requirement</w:t>
            </w:r>
          </w:p>
        </w:tc>
        <w:tc>
          <w:tcPr>
            <w:tcW w:w="3026"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B472231" w14:textId="77777777" w:rsidR="00257757" w:rsidRDefault="00257757" w:rsidP="0035647F">
            <w:r>
              <w:rPr>
                <w:sz w:val="20"/>
                <w:szCs w:val="20"/>
              </w:rPr>
              <w:t>Describe the gap and proposed workaround or roadmap in the Remarks column</w:t>
            </w:r>
          </w:p>
        </w:tc>
      </w:tr>
      <w:tr w:rsidR="00257757" w14:paraId="66434E58" w14:textId="77777777" w:rsidTr="0035647F">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9F4CF72" w14:textId="77777777" w:rsidR="00257757" w:rsidRDefault="00257757" w:rsidP="0035647F">
            <w:r>
              <w:rPr>
                <w:sz w:val="20"/>
                <w:szCs w:val="20"/>
              </w:rPr>
              <w:t xml:space="preserve">N — </w:t>
            </w:r>
            <w:proofErr w:type="gramStart"/>
            <w:r>
              <w:rPr>
                <w:sz w:val="20"/>
                <w:szCs w:val="20"/>
              </w:rPr>
              <w:t>Non-Comply</w:t>
            </w:r>
            <w:proofErr w:type="gramEnd"/>
          </w:p>
        </w:tc>
        <w:tc>
          <w:tcPr>
            <w:tcW w:w="5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C71D29" w14:textId="77777777" w:rsidR="00257757" w:rsidRDefault="00257757" w:rsidP="0035647F">
            <w:r>
              <w:rPr>
                <w:sz w:val="20"/>
                <w:szCs w:val="20"/>
              </w:rPr>
              <w:t>The proposed solution does not meet the requirement</w:t>
            </w:r>
          </w:p>
        </w:tc>
        <w:tc>
          <w:tcPr>
            <w:tcW w:w="30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4B67215" w14:textId="77777777" w:rsidR="00257757" w:rsidRDefault="00257757" w:rsidP="0035647F">
            <w:r>
              <w:rPr>
                <w:sz w:val="20"/>
                <w:szCs w:val="20"/>
              </w:rPr>
              <w:t>Explain and state whether it is on the product roadmap</w:t>
            </w:r>
          </w:p>
        </w:tc>
      </w:tr>
    </w:tbl>
    <w:p w14:paraId="3F216115" w14:textId="77777777" w:rsidR="00257757" w:rsidRDefault="00257757" w:rsidP="00257757">
      <w:pPr>
        <w:spacing w:before="120" w:after="80"/>
      </w:pPr>
    </w:p>
    <w:p w14:paraId="7E9637AB" w14:textId="77777777" w:rsidR="00702DD6" w:rsidRDefault="00702DD6" w:rsidP="00257757">
      <w:pPr>
        <w:spacing w:before="12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702DD6" w14:paraId="085C263E" w14:textId="77777777" w:rsidTr="00494E45">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63E2A18A" w14:textId="77777777" w:rsidR="00702DD6" w:rsidRDefault="00702DD6" w:rsidP="00494E45">
            <w:r>
              <w:rPr>
                <w:b/>
                <w:bCs/>
                <w:color w:val="FFFFFF"/>
                <w:sz w:val="20"/>
                <w:szCs w:val="20"/>
              </w:rPr>
              <w:t>2.1–2.4 General / Architecture / Security</w:t>
            </w:r>
          </w:p>
        </w:tc>
      </w:tr>
      <w:tr w:rsidR="00702DD6" w14:paraId="59CD75FC" w14:textId="77777777" w:rsidTr="00494E45">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5233DCB5" w14:textId="77777777" w:rsidR="00702DD6" w:rsidRDefault="00702DD6" w:rsidP="00494E45">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2AA6F0D5" w14:textId="77777777" w:rsidR="00702DD6" w:rsidRDefault="00702DD6" w:rsidP="00494E45">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6171F67D" w14:textId="77777777" w:rsidR="00702DD6" w:rsidRDefault="00702DD6" w:rsidP="00494E45">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6C0A14D1" w14:textId="77777777" w:rsidR="00702DD6" w:rsidRDefault="00702DD6" w:rsidP="00494E45">
            <w:r>
              <w:rPr>
                <w:b/>
                <w:bCs/>
                <w:color w:val="FFFFFF"/>
                <w:sz w:val="18"/>
                <w:szCs w:val="18"/>
              </w:rPr>
              <w:t>Remarks / Evidence</w:t>
            </w:r>
          </w:p>
        </w:tc>
      </w:tr>
      <w:tr w:rsidR="00702DD6" w14:paraId="20449D4E"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A34194B" w14:textId="77777777" w:rsidR="00702DD6" w:rsidRDefault="00702DD6" w:rsidP="00494E45">
            <w:pPr>
              <w:jc w:val="center"/>
            </w:pPr>
            <w:r>
              <w:rPr>
                <w:b/>
                <w:bCs/>
                <w:color w:val="1F3864"/>
                <w:sz w:val="18"/>
                <w:szCs w:val="18"/>
              </w:rPr>
              <w:t>2.1.1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BBB166D" w14:textId="77777777" w:rsidR="00702DD6" w:rsidRDefault="00702DD6" w:rsidP="00494E45">
            <w:r>
              <w:rPr>
                <w:sz w:val="18"/>
                <w:szCs w:val="18"/>
              </w:rPr>
              <w:t>Modular, API-first architecture</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3585F0A"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042DDD3" w14:textId="77777777" w:rsidR="00702DD6" w:rsidRDefault="00702DD6" w:rsidP="00494E45"/>
        </w:tc>
      </w:tr>
      <w:tr w:rsidR="00702DD6" w14:paraId="207E0213"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3536EEA" w14:textId="77777777" w:rsidR="00702DD6" w:rsidRDefault="00702DD6" w:rsidP="00494E45">
            <w:pPr>
              <w:jc w:val="center"/>
            </w:pPr>
            <w:r>
              <w:rPr>
                <w:b/>
                <w:bCs/>
                <w:color w:val="1F3864"/>
                <w:sz w:val="18"/>
                <w:szCs w:val="18"/>
              </w:rPr>
              <w:t>2.1.2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2D2C400" w14:textId="77777777" w:rsidR="00702DD6" w:rsidRDefault="00702DD6" w:rsidP="00494E45">
            <w:proofErr w:type="gramStart"/>
            <w:r>
              <w:rPr>
                <w:sz w:val="18"/>
                <w:szCs w:val="18"/>
              </w:rPr>
              <w:t>On-premise</w:t>
            </w:r>
            <w:proofErr w:type="gramEnd"/>
            <w:r>
              <w:rPr>
                <w:sz w:val="18"/>
                <w:szCs w:val="18"/>
              </w:rPr>
              <w:t xml:space="preserve"> and cloud-hosted deployment support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AB6084C"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469235A" w14:textId="77777777" w:rsidR="00702DD6" w:rsidRDefault="00702DD6" w:rsidP="00494E45"/>
        </w:tc>
      </w:tr>
      <w:tr w:rsidR="00702DD6" w14:paraId="3AFF1C27"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D22463B" w14:textId="77777777" w:rsidR="00702DD6" w:rsidRDefault="00702DD6" w:rsidP="00494E45">
            <w:pPr>
              <w:jc w:val="center"/>
            </w:pPr>
            <w:r>
              <w:rPr>
                <w:b/>
                <w:bCs/>
                <w:color w:val="1F3864"/>
                <w:sz w:val="18"/>
                <w:szCs w:val="18"/>
              </w:rPr>
              <w:t>2.1.3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6ED092B" w14:textId="77777777" w:rsidR="00702DD6" w:rsidRDefault="00702DD6" w:rsidP="00494E45">
            <w:r>
              <w:rPr>
                <w:sz w:val="18"/>
                <w:szCs w:val="18"/>
              </w:rPr>
              <w:t>99.5% production uptime SLA</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E859842"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62EC317" w14:textId="77777777" w:rsidR="00702DD6" w:rsidRDefault="00702DD6" w:rsidP="00494E45"/>
        </w:tc>
      </w:tr>
      <w:tr w:rsidR="00702DD6" w14:paraId="61D7B129"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7E7D2FE" w14:textId="77777777" w:rsidR="00702DD6" w:rsidRDefault="00702DD6" w:rsidP="00494E45">
            <w:pPr>
              <w:jc w:val="center"/>
            </w:pPr>
            <w:r>
              <w:rPr>
                <w:b/>
                <w:bCs/>
                <w:color w:val="1F3864"/>
                <w:sz w:val="18"/>
                <w:szCs w:val="18"/>
              </w:rPr>
              <w:t>2.1.4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3963769" w14:textId="77777777" w:rsidR="00702DD6" w:rsidRDefault="00702DD6" w:rsidP="00494E45">
            <w:r>
              <w:rPr>
                <w:sz w:val="18"/>
                <w:szCs w:val="18"/>
              </w:rPr>
              <w:t>Multi-tenant with RBAC</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4D88884"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1FA13D5" w14:textId="77777777" w:rsidR="00702DD6" w:rsidRDefault="00702DD6" w:rsidP="00494E45"/>
        </w:tc>
      </w:tr>
      <w:tr w:rsidR="00702DD6" w14:paraId="44ECC4AC"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AB4697B" w14:textId="77777777" w:rsidR="00702DD6" w:rsidRDefault="00702DD6" w:rsidP="00494E45">
            <w:pPr>
              <w:jc w:val="center"/>
            </w:pPr>
            <w:r>
              <w:rPr>
                <w:b/>
                <w:bCs/>
                <w:color w:val="1F3864"/>
                <w:sz w:val="18"/>
                <w:szCs w:val="18"/>
              </w:rPr>
              <w:t>2.2.1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63F69A0" w14:textId="77777777" w:rsidR="00702DD6" w:rsidRDefault="00702DD6" w:rsidP="00494E45">
            <w:r>
              <w:rPr>
                <w:sz w:val="18"/>
                <w:szCs w:val="18"/>
              </w:rPr>
              <w:t>Data sovereignty — data stored within Malaysia</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9C40614"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029F6C5" w14:textId="77777777" w:rsidR="00702DD6" w:rsidRDefault="00702DD6" w:rsidP="00494E45"/>
        </w:tc>
      </w:tr>
      <w:tr w:rsidR="00702DD6" w14:paraId="1B0F0837"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A41E3E8" w14:textId="77777777" w:rsidR="00702DD6" w:rsidRDefault="00702DD6" w:rsidP="00494E45">
            <w:pPr>
              <w:jc w:val="center"/>
            </w:pPr>
            <w:r>
              <w:rPr>
                <w:b/>
                <w:bCs/>
                <w:color w:val="1F3864"/>
                <w:sz w:val="18"/>
                <w:szCs w:val="18"/>
              </w:rPr>
              <w:t>2.3.1</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CD12AEC" w14:textId="77777777" w:rsidR="00702DD6" w:rsidRDefault="00702DD6" w:rsidP="00494E45">
            <w:r>
              <w:rPr>
                <w:sz w:val="18"/>
                <w:szCs w:val="18"/>
              </w:rPr>
              <w:t>HTTPS/TLS 1.2+ for all data in transit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F68924C"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9C16365" w14:textId="77777777" w:rsidR="00702DD6" w:rsidRDefault="00702DD6" w:rsidP="00494E45"/>
        </w:tc>
      </w:tr>
      <w:tr w:rsidR="00702DD6" w14:paraId="01BB6C18"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ABAD663" w14:textId="77777777" w:rsidR="00702DD6" w:rsidRDefault="00702DD6" w:rsidP="00494E45">
            <w:pPr>
              <w:jc w:val="center"/>
            </w:pPr>
            <w:r>
              <w:rPr>
                <w:b/>
                <w:bCs/>
                <w:color w:val="1F3864"/>
                <w:sz w:val="18"/>
                <w:szCs w:val="18"/>
              </w:rPr>
              <w:t>2.3.2</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CBF547A" w14:textId="77777777" w:rsidR="00702DD6" w:rsidRDefault="00702DD6" w:rsidP="00494E45">
            <w:r>
              <w:rPr>
                <w:sz w:val="18"/>
                <w:szCs w:val="18"/>
              </w:rPr>
              <w:t>SSO via SAML 2.0 or OpenID Connect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318B539"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5ED0A92" w14:textId="77777777" w:rsidR="00702DD6" w:rsidRDefault="00702DD6" w:rsidP="00494E45"/>
        </w:tc>
      </w:tr>
      <w:tr w:rsidR="00702DD6" w14:paraId="797C37D1"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E2E7B29" w14:textId="77777777" w:rsidR="00702DD6" w:rsidRDefault="00702DD6" w:rsidP="00494E45">
            <w:pPr>
              <w:jc w:val="center"/>
            </w:pPr>
            <w:r>
              <w:rPr>
                <w:b/>
                <w:bCs/>
                <w:color w:val="1F3864"/>
                <w:sz w:val="18"/>
                <w:szCs w:val="18"/>
              </w:rPr>
              <w:t>2.3.3</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8378E58" w14:textId="77777777" w:rsidR="00702DD6" w:rsidRDefault="00702DD6" w:rsidP="00494E45">
            <w:r>
              <w:rPr>
                <w:sz w:val="18"/>
                <w:szCs w:val="18"/>
              </w:rPr>
              <w:t>Multi-factor authentication (MFA)</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65C8428"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646E997" w14:textId="77777777" w:rsidR="00702DD6" w:rsidRDefault="00702DD6" w:rsidP="00494E45"/>
        </w:tc>
      </w:tr>
      <w:tr w:rsidR="00702DD6" w14:paraId="4A282CAB"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D7657B2" w14:textId="77777777" w:rsidR="00702DD6" w:rsidRDefault="00702DD6" w:rsidP="00494E45">
            <w:pPr>
              <w:jc w:val="center"/>
            </w:pPr>
            <w:r>
              <w:rPr>
                <w:b/>
                <w:bCs/>
                <w:color w:val="1F3864"/>
                <w:sz w:val="18"/>
                <w:szCs w:val="18"/>
              </w:rPr>
              <w:t>2.3.4</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00F0A6D" w14:textId="77777777" w:rsidR="00702DD6" w:rsidRDefault="00702DD6" w:rsidP="00494E45">
            <w:r>
              <w:rPr>
                <w:sz w:val="18"/>
                <w:szCs w:val="18"/>
              </w:rPr>
              <w:t>AES-256 encryption at rest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C0FCB5E"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4F9B1D6" w14:textId="77777777" w:rsidR="00702DD6" w:rsidRDefault="00702DD6" w:rsidP="00494E45"/>
        </w:tc>
      </w:tr>
    </w:tbl>
    <w:p w14:paraId="0246725E" w14:textId="77777777" w:rsidR="00702DD6" w:rsidRDefault="00702DD6" w:rsidP="00257757">
      <w:pPr>
        <w:spacing w:before="12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452298" w14:paraId="4793EE46" w14:textId="77777777">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639E363F" w14:textId="77777777" w:rsidR="00452298" w:rsidRDefault="00000000">
            <w:r>
              <w:rPr>
                <w:b/>
                <w:bCs/>
                <w:color w:val="FFFFFF"/>
                <w:sz w:val="20"/>
                <w:szCs w:val="20"/>
              </w:rPr>
              <w:lastRenderedPageBreak/>
              <w:t>2.5 Hardware and Infrastructure Requirements</w:t>
            </w:r>
          </w:p>
        </w:tc>
      </w:tr>
      <w:tr w:rsidR="00452298" w14:paraId="09109E90" w14:textId="77777777">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1128C6AE" w14:textId="77777777" w:rsidR="00452298" w:rsidRDefault="00000000">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645AAD1E" w14:textId="77777777" w:rsidR="00452298" w:rsidRDefault="00000000">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05B042AD" w14:textId="77777777" w:rsidR="00452298" w:rsidRDefault="00000000">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55FA941A" w14:textId="77777777" w:rsidR="00452298" w:rsidRDefault="00000000">
            <w:r>
              <w:rPr>
                <w:b/>
                <w:bCs/>
                <w:color w:val="FFFFFF"/>
                <w:sz w:val="18"/>
                <w:szCs w:val="18"/>
              </w:rPr>
              <w:t>Remarks / Evidence</w:t>
            </w:r>
          </w:p>
        </w:tc>
      </w:tr>
      <w:tr w:rsidR="00452298" w14:paraId="18143D89"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D9FAA1E" w14:textId="77777777" w:rsidR="00452298" w:rsidRDefault="00000000">
            <w:pPr>
              <w:jc w:val="center"/>
            </w:pPr>
            <w:r>
              <w:rPr>
                <w:b/>
                <w:bCs/>
                <w:color w:val="1F3864"/>
                <w:sz w:val="18"/>
                <w:szCs w:val="18"/>
              </w:rPr>
              <w:t>2.5.1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14E1664" w14:textId="77777777" w:rsidR="00452298" w:rsidRDefault="00000000">
            <w:proofErr w:type="gramStart"/>
            <w:r>
              <w:rPr>
                <w:sz w:val="18"/>
                <w:szCs w:val="18"/>
              </w:rPr>
              <w:t>On-premise</w:t>
            </w:r>
            <w:proofErr w:type="gramEnd"/>
            <w:r>
              <w:rPr>
                <w:sz w:val="18"/>
                <w:szCs w:val="18"/>
              </w:rPr>
              <w:t xml:space="preserve"> Option A – new physical server hardware sized per Section 2.4 performance levels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BBDDDD5"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DF4169B" w14:textId="77777777" w:rsidR="00452298" w:rsidRDefault="00452298"/>
        </w:tc>
      </w:tr>
      <w:tr w:rsidR="00452298" w14:paraId="2DA3ABC1"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B8962BF" w14:textId="77777777" w:rsidR="00452298" w:rsidRDefault="00000000">
            <w:pPr>
              <w:jc w:val="center"/>
            </w:pPr>
            <w:r>
              <w:rPr>
                <w:b/>
                <w:bCs/>
                <w:color w:val="1F3864"/>
                <w:sz w:val="18"/>
                <w:szCs w:val="18"/>
              </w:rPr>
              <w:t>2.5.2</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09E1925" w14:textId="77777777" w:rsidR="00452298" w:rsidRDefault="00000000">
            <w:proofErr w:type="gramStart"/>
            <w:r>
              <w:rPr>
                <w:sz w:val="18"/>
                <w:szCs w:val="18"/>
              </w:rPr>
              <w:t>On-premise</w:t>
            </w:r>
            <w:proofErr w:type="gramEnd"/>
            <w:r>
              <w:rPr>
                <w:sz w:val="18"/>
                <w:szCs w:val="18"/>
              </w:rPr>
              <w:t xml:space="preserve"> Option B – VM sizing (vCPU/</w:t>
            </w:r>
            <w:proofErr w:type="spellStart"/>
            <w:r>
              <w:rPr>
                <w:sz w:val="18"/>
                <w:szCs w:val="18"/>
              </w:rPr>
              <w:t>vRAM</w:t>
            </w:r>
            <w:proofErr w:type="spellEnd"/>
            <w:r>
              <w:rPr>
                <w:sz w:val="18"/>
                <w:szCs w:val="18"/>
              </w:rPr>
              <w:t>/storage/IOPS) compatible with Client’s HCI environment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C377F87"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82424C6" w14:textId="77777777" w:rsidR="00452298" w:rsidRDefault="00452298"/>
        </w:tc>
      </w:tr>
      <w:tr w:rsidR="00452298" w14:paraId="19C91FD3"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7B00CD32" w14:textId="77777777" w:rsidR="00452298" w:rsidRDefault="00000000">
            <w:pPr>
              <w:jc w:val="center"/>
            </w:pPr>
            <w:r>
              <w:rPr>
                <w:b/>
                <w:bCs/>
                <w:color w:val="1F3864"/>
                <w:sz w:val="18"/>
                <w:szCs w:val="18"/>
              </w:rPr>
              <w:t>2.5.3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8CCFF4E" w14:textId="77777777" w:rsidR="00452298" w:rsidRDefault="00000000">
            <w:r>
              <w:rPr>
                <w:sz w:val="18"/>
                <w:szCs w:val="18"/>
              </w:rPr>
              <w:t>Separate sizing stated for Production, DR/HA and UAT/Staging environments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6B5530"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FAFE3F5" w14:textId="77777777" w:rsidR="00452298" w:rsidRDefault="00452298"/>
        </w:tc>
      </w:tr>
      <w:tr w:rsidR="00452298" w14:paraId="117F5168"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3D691D5" w14:textId="77777777" w:rsidR="00452298" w:rsidRDefault="00000000">
            <w:pPr>
              <w:jc w:val="center"/>
            </w:pPr>
            <w:r>
              <w:rPr>
                <w:b/>
                <w:bCs/>
                <w:color w:val="1F3864"/>
                <w:sz w:val="18"/>
                <w:szCs w:val="18"/>
              </w:rPr>
              <w:t>2.5.4</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9A56A59" w14:textId="77777777" w:rsidR="00452298" w:rsidRDefault="00000000">
            <w:r>
              <w:rPr>
                <w:sz w:val="18"/>
                <w:szCs w:val="18"/>
              </w:rPr>
              <w:t>Storage redundancy/data protection (e.g. RAID or equivalent) and backup storage sizing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9EDCD99"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2F52454" w14:textId="77777777" w:rsidR="00452298" w:rsidRDefault="00452298"/>
        </w:tc>
      </w:tr>
      <w:tr w:rsidR="00452298" w14:paraId="6B58C71E"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C62C0AC" w14:textId="77777777" w:rsidR="00452298" w:rsidRDefault="00000000">
            <w:pPr>
              <w:jc w:val="center"/>
            </w:pPr>
            <w:r>
              <w:rPr>
                <w:b/>
                <w:bCs/>
                <w:color w:val="1F3864"/>
                <w:sz w:val="18"/>
                <w:szCs w:val="18"/>
              </w:rPr>
              <w:t>2.5.5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38678AD" w14:textId="77777777" w:rsidR="00452298" w:rsidRDefault="00000000">
            <w:r>
              <w:rPr>
                <w:sz w:val="18"/>
                <w:szCs w:val="18"/>
              </w:rPr>
              <w:t>OS and hypervisor/platform compatibility (e.g. VMware, Hyper-V, KVM) and licensing implications stated</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8D057CB"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C4E383" w14:textId="77777777" w:rsidR="00452298" w:rsidRDefault="00452298"/>
        </w:tc>
      </w:tr>
      <w:tr w:rsidR="00452298" w14:paraId="4E9E1CFE"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7DBC262" w14:textId="77777777" w:rsidR="00452298" w:rsidRDefault="00000000">
            <w:pPr>
              <w:jc w:val="center"/>
            </w:pPr>
            <w:r>
              <w:rPr>
                <w:b/>
                <w:bCs/>
                <w:color w:val="1F3864"/>
                <w:sz w:val="18"/>
                <w:szCs w:val="18"/>
              </w:rPr>
              <w:t>2.5.6</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4BD0670" w14:textId="77777777" w:rsidR="00452298" w:rsidRDefault="00000000">
            <w:r>
              <w:rPr>
                <w:sz w:val="18"/>
                <w:szCs w:val="18"/>
              </w:rPr>
              <w:t>On-cloud option (if available) – provider, region within Malaysia, and equivalent compute/storage sizing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2ACD28C"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B163939" w14:textId="77777777" w:rsidR="00452298" w:rsidRDefault="00452298"/>
        </w:tc>
      </w:tr>
      <w:tr w:rsidR="00452298" w14:paraId="32A548AE"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2CB1BA9" w14:textId="77777777" w:rsidR="00452298" w:rsidRDefault="00000000">
            <w:pPr>
              <w:jc w:val="center"/>
            </w:pPr>
            <w:r>
              <w:rPr>
                <w:b/>
                <w:bCs/>
                <w:color w:val="1F3864"/>
                <w:sz w:val="18"/>
                <w:szCs w:val="18"/>
              </w:rPr>
              <w:t>2.5.7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4F0DEA3" w14:textId="77777777" w:rsidR="00452298" w:rsidRDefault="00000000">
            <w:r>
              <w:rPr>
                <w:sz w:val="18"/>
                <w:szCs w:val="18"/>
              </w:rPr>
              <w:t>Cloud uptime/SLA commitment and shared-responsibility matrix (security, patching, backup, monitoring)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799EE8E"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761812C" w14:textId="77777777" w:rsidR="00452298" w:rsidRDefault="00452298"/>
        </w:tc>
      </w:tr>
      <w:tr w:rsidR="00452298" w14:paraId="1BF17405" w14:textId="77777777">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9E210EF" w14:textId="77777777" w:rsidR="00452298" w:rsidRDefault="00000000">
            <w:pPr>
              <w:jc w:val="center"/>
            </w:pPr>
            <w:r>
              <w:rPr>
                <w:b/>
                <w:bCs/>
                <w:color w:val="1F3864"/>
                <w:sz w:val="18"/>
                <w:szCs w:val="18"/>
              </w:rPr>
              <w:t>2.5.8</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0B04C82" w14:textId="77777777" w:rsidR="00452298" w:rsidRDefault="00000000">
            <w:r>
              <w:rPr>
                <w:sz w:val="18"/>
                <w:szCs w:val="18"/>
              </w:rPr>
              <w:t>Complete Bill of Materials (BOM) quoted separately in Form FS-B, with minimum 30% growth headroom</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673ED18" w14:textId="77777777" w:rsidR="00452298" w:rsidRDefault="00452298"/>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85B91B3" w14:textId="77777777" w:rsidR="00452298" w:rsidRDefault="00452298"/>
        </w:tc>
      </w:tr>
    </w:tbl>
    <w:p w14:paraId="18FC9E30" w14:textId="77777777" w:rsidR="00452298" w:rsidRDefault="00452298">
      <w:pPr>
        <w:spacing w:before="120" w:after="8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257757" w14:paraId="691CC3B3" w14:textId="77777777" w:rsidTr="0035647F">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2E4D5E05" w14:textId="77777777" w:rsidR="00257757" w:rsidRDefault="00257757" w:rsidP="0035647F">
            <w:r>
              <w:rPr>
                <w:b/>
                <w:bCs/>
                <w:color w:val="FFFFFF"/>
                <w:sz w:val="20"/>
                <w:szCs w:val="20"/>
              </w:rPr>
              <w:t>3.1 Inventory Management System (IMS)</w:t>
            </w:r>
          </w:p>
        </w:tc>
      </w:tr>
      <w:tr w:rsidR="00257757" w14:paraId="7B7AE07B" w14:textId="77777777" w:rsidTr="0035647F">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0F8C9AB9" w14:textId="77777777" w:rsidR="00257757" w:rsidRDefault="00257757" w:rsidP="0035647F">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201865E1" w14:textId="77777777" w:rsidR="00257757" w:rsidRDefault="00257757" w:rsidP="0035647F">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630924D4" w14:textId="77777777" w:rsidR="00257757" w:rsidRDefault="00257757" w:rsidP="0035647F">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0D6CCC7" w14:textId="77777777" w:rsidR="00257757" w:rsidRDefault="00257757" w:rsidP="0035647F">
            <w:r>
              <w:rPr>
                <w:b/>
                <w:bCs/>
                <w:color w:val="FFFFFF"/>
                <w:sz w:val="18"/>
                <w:szCs w:val="18"/>
              </w:rPr>
              <w:t>Remarks / Evidence</w:t>
            </w:r>
          </w:p>
        </w:tc>
      </w:tr>
      <w:tr w:rsidR="00257757" w14:paraId="6F3B7546"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402C7FE" w14:textId="77777777" w:rsidR="00257757" w:rsidRDefault="00257757" w:rsidP="0035647F">
            <w:pPr>
              <w:jc w:val="center"/>
            </w:pPr>
            <w:r>
              <w:rPr>
                <w:b/>
                <w:bCs/>
                <w:color w:val="1F3864"/>
                <w:sz w:val="18"/>
                <w:szCs w:val="18"/>
              </w:rPr>
              <w:t>3.1.1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9BF381B" w14:textId="77777777" w:rsidR="00257757" w:rsidRDefault="00257757" w:rsidP="0035647F">
            <w:r>
              <w:rPr>
                <w:sz w:val="18"/>
                <w:szCs w:val="18"/>
              </w:rPr>
              <w:t>Physical inventory — OLT, ONT, ODF, FAT, FDC, splitter, cable (strand level)</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7D86608"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3CF3544" w14:textId="77777777" w:rsidR="00257757" w:rsidRDefault="00257757" w:rsidP="0035647F"/>
        </w:tc>
      </w:tr>
      <w:tr w:rsidR="00257757" w14:paraId="10069B86"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70EFD22" w14:textId="77777777" w:rsidR="00257757" w:rsidRDefault="00257757" w:rsidP="0035647F">
            <w:pPr>
              <w:jc w:val="center"/>
            </w:pPr>
            <w:r>
              <w:rPr>
                <w:b/>
                <w:bCs/>
                <w:color w:val="1F3864"/>
                <w:sz w:val="18"/>
                <w:szCs w:val="18"/>
              </w:rPr>
              <w:t>3.1.2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511E12F" w14:textId="77777777" w:rsidR="00257757" w:rsidRDefault="00257757" w:rsidP="0035647F">
            <w:r>
              <w:rPr>
                <w:sz w:val="18"/>
                <w:szCs w:val="18"/>
              </w:rPr>
              <w:t>Hierarchical site model (Country → Region → Exchange → Device → Port)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9F8AE20"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43CEABF" w14:textId="77777777" w:rsidR="00257757" w:rsidRDefault="00257757" w:rsidP="0035647F"/>
        </w:tc>
      </w:tr>
      <w:tr w:rsidR="00257757" w14:paraId="5574263F"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8891A00" w14:textId="77777777" w:rsidR="00257757" w:rsidRDefault="00257757" w:rsidP="0035647F">
            <w:pPr>
              <w:jc w:val="center"/>
            </w:pPr>
            <w:r>
              <w:rPr>
                <w:b/>
                <w:bCs/>
                <w:color w:val="1F3864"/>
                <w:sz w:val="18"/>
                <w:szCs w:val="18"/>
              </w:rPr>
              <w:t>3.1.3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B76649" w14:textId="77777777" w:rsidR="00257757" w:rsidRDefault="00257757" w:rsidP="0035647F">
            <w:r>
              <w:rPr>
                <w:sz w:val="18"/>
                <w:szCs w:val="18"/>
              </w:rPr>
              <w:t>Logical inventory — IP, VLAN, circuit, service instance</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CDBFB21"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3DD729" w14:textId="77777777" w:rsidR="00257757" w:rsidRDefault="00257757" w:rsidP="0035647F"/>
        </w:tc>
      </w:tr>
      <w:tr w:rsidR="00257757" w14:paraId="3E800C09"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3EC1D85" w14:textId="77777777" w:rsidR="00257757" w:rsidRDefault="00257757" w:rsidP="0035647F">
            <w:pPr>
              <w:jc w:val="center"/>
            </w:pPr>
            <w:r>
              <w:rPr>
                <w:b/>
                <w:bCs/>
                <w:color w:val="1F3864"/>
                <w:sz w:val="18"/>
                <w:szCs w:val="18"/>
              </w:rPr>
              <w:t>3.1.4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43560F6" w14:textId="77777777" w:rsidR="00257757" w:rsidRDefault="00257757" w:rsidP="0035647F">
            <w:r>
              <w:rPr>
                <w:sz w:val="18"/>
                <w:szCs w:val="18"/>
              </w:rPr>
              <w:t>Custom fields and device types — configurable without code changes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ED5C1EA"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97D1449" w14:textId="77777777" w:rsidR="00257757" w:rsidRDefault="00257757" w:rsidP="0035647F"/>
        </w:tc>
      </w:tr>
      <w:tr w:rsidR="00257757" w14:paraId="1E9AB614"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15A951A" w14:textId="77777777" w:rsidR="00257757" w:rsidRDefault="00257757" w:rsidP="0035647F">
            <w:pPr>
              <w:jc w:val="center"/>
            </w:pPr>
            <w:r>
              <w:rPr>
                <w:b/>
                <w:bCs/>
                <w:color w:val="1F3864"/>
                <w:sz w:val="18"/>
                <w:szCs w:val="18"/>
              </w:rPr>
              <w:t>3.1.5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16EC80" w14:textId="77777777" w:rsidR="00257757" w:rsidRDefault="00257757" w:rsidP="0035647F">
            <w:r>
              <w:rPr>
                <w:sz w:val="18"/>
                <w:szCs w:val="18"/>
              </w:rPr>
              <w:t xml:space="preserve">Full REST API with </w:t>
            </w:r>
            <w:proofErr w:type="spellStart"/>
            <w:r>
              <w:rPr>
                <w:sz w:val="18"/>
                <w:szCs w:val="18"/>
              </w:rPr>
              <w:t>OpenAPI</w:t>
            </w:r>
            <w:proofErr w:type="spellEnd"/>
            <w:r>
              <w:rPr>
                <w:sz w:val="18"/>
                <w:szCs w:val="18"/>
              </w:rPr>
              <w:t>/Swagger documentation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97BAD1C"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8ACF75D" w14:textId="77777777" w:rsidR="00257757" w:rsidRDefault="00257757" w:rsidP="0035647F"/>
        </w:tc>
      </w:tr>
      <w:tr w:rsidR="00257757" w14:paraId="1ED392C0"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047EA85" w14:textId="77777777" w:rsidR="00257757" w:rsidRDefault="00257757" w:rsidP="0035647F">
            <w:pPr>
              <w:jc w:val="center"/>
            </w:pPr>
            <w:r>
              <w:rPr>
                <w:b/>
                <w:bCs/>
                <w:color w:val="1F3864"/>
                <w:sz w:val="18"/>
                <w:szCs w:val="18"/>
              </w:rPr>
              <w:t>3.1.6</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1FCAE35" w14:textId="77777777" w:rsidR="00257757" w:rsidRDefault="00257757" w:rsidP="0035647F">
            <w:r>
              <w:rPr>
                <w:sz w:val="18"/>
                <w:szCs w:val="18"/>
              </w:rPr>
              <w:t>Bulk import of inventory data from existing systems via CSV, Excel or API</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5B40271"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5CE8510" w14:textId="77777777" w:rsidR="00257757" w:rsidRDefault="00257757" w:rsidP="0035647F"/>
        </w:tc>
      </w:tr>
      <w:tr w:rsidR="00257757" w14:paraId="6924D4FD"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5B1A4B8" w14:textId="77777777" w:rsidR="00257757" w:rsidRDefault="00257757" w:rsidP="0035647F">
            <w:pPr>
              <w:jc w:val="center"/>
            </w:pPr>
            <w:r>
              <w:rPr>
                <w:b/>
                <w:bCs/>
                <w:color w:val="1F3864"/>
                <w:sz w:val="18"/>
                <w:szCs w:val="18"/>
              </w:rPr>
              <w:t>3.1.7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B08FFEE" w14:textId="77777777" w:rsidR="00257757" w:rsidRDefault="00257757" w:rsidP="0035647F">
            <w:r>
              <w:rPr>
                <w:sz w:val="18"/>
                <w:szCs w:val="18"/>
              </w:rPr>
              <w:t>Webhook notifications for inventory change events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34F4C8B"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438265F" w14:textId="77777777" w:rsidR="00257757" w:rsidRDefault="00257757" w:rsidP="0035647F"/>
        </w:tc>
      </w:tr>
      <w:tr w:rsidR="00257757" w14:paraId="6180C060"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50BDCE1" w14:textId="77777777" w:rsidR="00257757" w:rsidRDefault="00257757" w:rsidP="0035647F">
            <w:pPr>
              <w:jc w:val="center"/>
            </w:pPr>
            <w:r>
              <w:rPr>
                <w:b/>
                <w:bCs/>
                <w:color w:val="1F3864"/>
                <w:sz w:val="18"/>
                <w:szCs w:val="18"/>
              </w:rPr>
              <w:t>3.1.8</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3257DF3" w14:textId="77777777" w:rsidR="00257757" w:rsidRDefault="00257757" w:rsidP="0035647F">
            <w:proofErr w:type="spellStart"/>
            <w:r>
              <w:rPr>
                <w:sz w:val="18"/>
                <w:szCs w:val="18"/>
              </w:rPr>
              <w:t>GraphQL</w:t>
            </w:r>
            <w:proofErr w:type="spellEnd"/>
            <w:r>
              <w:rPr>
                <w:sz w:val="18"/>
                <w:szCs w:val="18"/>
              </w:rPr>
              <w:t xml:space="preserve"> API support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05DC7CC"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8C67B9B" w14:textId="77777777" w:rsidR="00257757" w:rsidRDefault="00257757" w:rsidP="0035647F"/>
        </w:tc>
      </w:tr>
    </w:tbl>
    <w:p w14:paraId="23610DA6" w14:textId="77777777" w:rsidR="00257757" w:rsidRDefault="00257757" w:rsidP="00257757">
      <w:pPr>
        <w:spacing w:before="60" w:after="40"/>
      </w:pPr>
    </w:p>
    <w:p w14:paraId="5D556CEC"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257757" w14:paraId="14B4F101" w14:textId="77777777" w:rsidTr="0035647F">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31408ED9" w14:textId="77777777" w:rsidR="00257757" w:rsidRDefault="00257757" w:rsidP="0035647F">
            <w:r>
              <w:rPr>
                <w:b/>
                <w:bCs/>
                <w:color w:val="FFFFFF"/>
                <w:sz w:val="20"/>
                <w:szCs w:val="20"/>
              </w:rPr>
              <w:t>3.2 GIS / Outside Plant (OSP)</w:t>
            </w:r>
          </w:p>
        </w:tc>
      </w:tr>
      <w:tr w:rsidR="00257757" w14:paraId="09E8D9B3" w14:textId="77777777" w:rsidTr="0035647F">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C8E627D" w14:textId="77777777" w:rsidR="00257757" w:rsidRDefault="00257757" w:rsidP="0035647F">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D655F46" w14:textId="77777777" w:rsidR="00257757" w:rsidRDefault="00257757" w:rsidP="0035647F">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35050906" w14:textId="77777777" w:rsidR="00257757" w:rsidRDefault="00257757" w:rsidP="0035647F">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1D380A1E" w14:textId="77777777" w:rsidR="00257757" w:rsidRDefault="00257757" w:rsidP="0035647F">
            <w:r>
              <w:rPr>
                <w:b/>
                <w:bCs/>
                <w:color w:val="FFFFFF"/>
                <w:sz w:val="18"/>
                <w:szCs w:val="18"/>
              </w:rPr>
              <w:t>Remarks / Evidence</w:t>
            </w:r>
          </w:p>
        </w:tc>
      </w:tr>
      <w:tr w:rsidR="00257757" w14:paraId="537E801B"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4F44F5D" w14:textId="77777777" w:rsidR="00257757" w:rsidRDefault="00257757" w:rsidP="0035647F">
            <w:pPr>
              <w:jc w:val="center"/>
            </w:pPr>
            <w:r>
              <w:rPr>
                <w:b/>
                <w:bCs/>
                <w:color w:val="1F3864"/>
                <w:sz w:val="18"/>
                <w:szCs w:val="18"/>
              </w:rPr>
              <w:t>3.2.1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B958A7C" w14:textId="77777777" w:rsidR="00257757" w:rsidRDefault="00257757" w:rsidP="0035647F">
            <w:r>
              <w:rPr>
                <w:sz w:val="18"/>
                <w:szCs w:val="18"/>
              </w:rPr>
              <w:t>Map-based OSP visualisation on geographic background map</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2EE9FD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7780C58" w14:textId="77777777" w:rsidR="00257757" w:rsidRDefault="00257757" w:rsidP="0035647F"/>
        </w:tc>
      </w:tr>
      <w:tr w:rsidR="00257757" w14:paraId="0F4DA48B"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7057AA1" w14:textId="77777777" w:rsidR="00257757" w:rsidRDefault="00257757" w:rsidP="0035647F">
            <w:pPr>
              <w:jc w:val="center"/>
            </w:pPr>
            <w:r>
              <w:rPr>
                <w:b/>
                <w:bCs/>
                <w:color w:val="1F3864"/>
                <w:sz w:val="18"/>
                <w:szCs w:val="18"/>
              </w:rPr>
              <w:t>3.2.2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83E3EC3" w14:textId="77777777" w:rsidR="00257757" w:rsidRDefault="00257757" w:rsidP="0035647F">
            <w:r>
              <w:rPr>
                <w:sz w:val="18"/>
                <w:szCs w:val="18"/>
              </w:rPr>
              <w:t>Direct import of Google Earth KMZ and KML files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6FABB99"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BFBA09E" w14:textId="77777777" w:rsidR="00257757" w:rsidRDefault="00257757" w:rsidP="0035647F"/>
        </w:tc>
      </w:tr>
      <w:tr w:rsidR="00257757" w14:paraId="09252BD9"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0AE257D" w14:textId="77777777" w:rsidR="00257757" w:rsidRDefault="00257757" w:rsidP="0035647F">
            <w:pPr>
              <w:jc w:val="center"/>
            </w:pPr>
            <w:r>
              <w:rPr>
                <w:b/>
                <w:bCs/>
                <w:color w:val="1F3864"/>
                <w:sz w:val="18"/>
                <w:szCs w:val="18"/>
              </w:rPr>
              <w:t>3.2.3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3E100B5" w14:textId="77777777" w:rsidR="00257757" w:rsidRDefault="00257757" w:rsidP="0035647F">
            <w:r>
              <w:rPr>
                <w:sz w:val="18"/>
                <w:szCs w:val="18"/>
              </w:rPr>
              <w:t>Export to KMZ/KML format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9E4E07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C851937" w14:textId="77777777" w:rsidR="00257757" w:rsidRDefault="00257757" w:rsidP="0035647F"/>
        </w:tc>
      </w:tr>
      <w:tr w:rsidR="00257757" w14:paraId="3D3B45A3"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20FE7A4" w14:textId="77777777" w:rsidR="00257757" w:rsidRDefault="00257757" w:rsidP="0035647F">
            <w:pPr>
              <w:jc w:val="center"/>
            </w:pPr>
            <w:r>
              <w:rPr>
                <w:b/>
                <w:bCs/>
                <w:color w:val="1F3864"/>
                <w:sz w:val="18"/>
                <w:szCs w:val="18"/>
              </w:rPr>
              <w:t>3.2.4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736672D" w14:textId="77777777" w:rsidR="00257757" w:rsidRDefault="00257757" w:rsidP="0035647F">
            <w:r>
              <w:rPr>
                <w:sz w:val="18"/>
                <w:szCs w:val="18"/>
              </w:rPr>
              <w:t>Outside Plant, Field, Circuit, Schematic, Rack and Floor Plan views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D211911"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9CB7458" w14:textId="77777777" w:rsidR="00257757" w:rsidRDefault="00257757" w:rsidP="0035647F"/>
        </w:tc>
      </w:tr>
      <w:tr w:rsidR="00257757" w14:paraId="23827DE4"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5EB46BF" w14:textId="77777777" w:rsidR="00257757" w:rsidRDefault="00257757" w:rsidP="0035647F">
            <w:pPr>
              <w:jc w:val="center"/>
            </w:pPr>
            <w:r>
              <w:rPr>
                <w:b/>
                <w:bCs/>
                <w:color w:val="1F3864"/>
                <w:sz w:val="18"/>
                <w:szCs w:val="18"/>
              </w:rPr>
              <w:t>3.2.5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E05E0A2" w14:textId="77777777" w:rsidR="00257757" w:rsidRDefault="00257757" w:rsidP="0035647F">
            <w:r>
              <w:rPr>
                <w:sz w:val="18"/>
                <w:szCs w:val="18"/>
              </w:rPr>
              <w:t>FTTX planning workflow (strategic → design → as-built)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287791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23E8509" w14:textId="77777777" w:rsidR="00257757" w:rsidRDefault="00257757" w:rsidP="0035647F"/>
        </w:tc>
      </w:tr>
      <w:tr w:rsidR="00257757" w14:paraId="04180191"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0246293" w14:textId="77777777" w:rsidR="00257757" w:rsidRDefault="00257757" w:rsidP="0035647F">
            <w:pPr>
              <w:jc w:val="center"/>
            </w:pPr>
            <w:r>
              <w:rPr>
                <w:b/>
                <w:bCs/>
                <w:color w:val="1F3864"/>
                <w:sz w:val="18"/>
                <w:szCs w:val="18"/>
              </w:rPr>
              <w:t>3.2.6</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EE69DEE" w14:textId="77777777" w:rsidR="00257757" w:rsidRDefault="00257757" w:rsidP="0035647F">
            <w:r>
              <w:rPr>
                <w:sz w:val="18"/>
                <w:szCs w:val="18"/>
              </w:rPr>
              <w:t>Automated BOM/BOQ generation from network designs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045AF52"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C639A02" w14:textId="77777777" w:rsidR="00257757" w:rsidRDefault="00257757" w:rsidP="0035647F"/>
        </w:tc>
      </w:tr>
      <w:tr w:rsidR="00257757" w14:paraId="0AA0F2F8"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800CC0D" w14:textId="77777777" w:rsidR="00257757" w:rsidRDefault="00257757" w:rsidP="0035647F">
            <w:pPr>
              <w:jc w:val="center"/>
            </w:pPr>
            <w:r>
              <w:rPr>
                <w:b/>
                <w:bCs/>
                <w:color w:val="1F3864"/>
                <w:sz w:val="18"/>
                <w:szCs w:val="18"/>
              </w:rPr>
              <w:t>3.2.7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1A0E74A" w14:textId="77777777" w:rsidR="00257757" w:rsidRDefault="00257757" w:rsidP="0035647F">
            <w:r>
              <w:rPr>
                <w:sz w:val="18"/>
                <w:szCs w:val="18"/>
              </w:rPr>
              <w:t>Splice plan and SLD diagram generation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4D5D02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9A06DCC" w14:textId="77777777" w:rsidR="00257757" w:rsidRDefault="00257757" w:rsidP="0035647F"/>
        </w:tc>
      </w:tr>
      <w:tr w:rsidR="00257757" w14:paraId="245B446D"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B95CEFC" w14:textId="77777777" w:rsidR="00257757" w:rsidRDefault="00257757" w:rsidP="0035647F">
            <w:pPr>
              <w:jc w:val="center"/>
            </w:pPr>
            <w:r>
              <w:rPr>
                <w:b/>
                <w:bCs/>
                <w:color w:val="1F3864"/>
                <w:sz w:val="18"/>
                <w:szCs w:val="18"/>
              </w:rPr>
              <w:t>3.2.8</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D3290E9" w14:textId="77777777" w:rsidR="00257757" w:rsidRDefault="00257757" w:rsidP="0035647F">
            <w:r>
              <w:rPr>
                <w:sz w:val="18"/>
                <w:szCs w:val="18"/>
              </w:rPr>
              <w:t>Bidirectional GIS ↔ IMS synchronisation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7EDFBA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FDD3587" w14:textId="77777777" w:rsidR="00257757" w:rsidRDefault="00257757" w:rsidP="0035647F"/>
        </w:tc>
      </w:tr>
    </w:tbl>
    <w:p w14:paraId="5C5CCEE8"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257757" w14:paraId="47DF79C5" w14:textId="77777777" w:rsidTr="0035647F">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6F7A74CB" w14:textId="77777777" w:rsidR="00257757" w:rsidRDefault="00257757" w:rsidP="0035647F">
            <w:r>
              <w:rPr>
                <w:b/>
                <w:bCs/>
                <w:color w:val="FFFFFF"/>
                <w:sz w:val="20"/>
                <w:szCs w:val="20"/>
              </w:rPr>
              <w:t>3.3 Trouble Ticketing and MCMC Reporting</w:t>
            </w:r>
          </w:p>
        </w:tc>
      </w:tr>
      <w:tr w:rsidR="00257757" w14:paraId="6F9B07E6" w14:textId="77777777" w:rsidTr="0035647F">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634F554E" w14:textId="77777777" w:rsidR="00257757" w:rsidRDefault="00257757" w:rsidP="0035647F">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58869E6" w14:textId="77777777" w:rsidR="00257757" w:rsidRDefault="00257757" w:rsidP="0035647F">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0D539139" w14:textId="77777777" w:rsidR="00257757" w:rsidRDefault="00257757" w:rsidP="0035647F">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59F6E423" w14:textId="77777777" w:rsidR="00257757" w:rsidRDefault="00257757" w:rsidP="0035647F">
            <w:r>
              <w:rPr>
                <w:b/>
                <w:bCs/>
                <w:color w:val="FFFFFF"/>
                <w:sz w:val="18"/>
                <w:szCs w:val="18"/>
              </w:rPr>
              <w:t>Remarks / Evidence</w:t>
            </w:r>
          </w:p>
        </w:tc>
      </w:tr>
      <w:tr w:rsidR="00257757" w14:paraId="091EF186"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98B060E" w14:textId="77777777" w:rsidR="00257757" w:rsidRDefault="00257757" w:rsidP="0035647F">
            <w:pPr>
              <w:jc w:val="center"/>
            </w:pPr>
            <w:r>
              <w:rPr>
                <w:b/>
                <w:bCs/>
                <w:color w:val="1F3864"/>
                <w:sz w:val="18"/>
                <w:szCs w:val="18"/>
              </w:rPr>
              <w:t>3.3.1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5741888" w14:textId="77777777" w:rsidR="00257757" w:rsidRDefault="00257757" w:rsidP="0035647F">
            <w:r>
              <w:rPr>
                <w:sz w:val="18"/>
                <w:szCs w:val="18"/>
              </w:rPr>
              <w:t>ITIL v3/v4 aligned Incident, Problem and Change Management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1DE0441"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D560C34" w14:textId="77777777" w:rsidR="00257757" w:rsidRDefault="00257757" w:rsidP="0035647F"/>
        </w:tc>
      </w:tr>
      <w:tr w:rsidR="00257757" w14:paraId="280E607E"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32451DD" w14:textId="77777777" w:rsidR="00257757" w:rsidRDefault="00257757" w:rsidP="0035647F">
            <w:pPr>
              <w:jc w:val="center"/>
            </w:pPr>
            <w:r>
              <w:rPr>
                <w:b/>
                <w:bCs/>
                <w:color w:val="1F3864"/>
                <w:sz w:val="18"/>
                <w:szCs w:val="18"/>
              </w:rPr>
              <w:t>3.3.2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36536E5" w14:textId="77777777" w:rsidR="00257757" w:rsidRDefault="00257757" w:rsidP="0035647F">
            <w:r>
              <w:rPr>
                <w:sz w:val="18"/>
                <w:szCs w:val="18"/>
              </w:rPr>
              <w:t>Auto-ticket creation from NMS alarms via webhook</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CF7BE17"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7447376" w14:textId="77777777" w:rsidR="00257757" w:rsidRDefault="00257757" w:rsidP="0035647F"/>
        </w:tc>
      </w:tr>
      <w:tr w:rsidR="00257757" w14:paraId="70A5369C"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A988775" w14:textId="77777777" w:rsidR="00257757" w:rsidRDefault="00257757" w:rsidP="0035647F">
            <w:pPr>
              <w:jc w:val="center"/>
            </w:pPr>
            <w:r>
              <w:rPr>
                <w:b/>
                <w:bCs/>
                <w:color w:val="1F3864"/>
                <w:sz w:val="18"/>
                <w:szCs w:val="18"/>
              </w:rPr>
              <w:t>3.3.3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8916A7F" w14:textId="77777777" w:rsidR="00257757" w:rsidRDefault="00257757" w:rsidP="0035647F">
            <w:r>
              <w:rPr>
                <w:sz w:val="18"/>
                <w:szCs w:val="18"/>
              </w:rPr>
              <w:t>Ticket linkage to IMS Configuration Items (CIs)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DAF5F8E"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BF1A720" w14:textId="77777777" w:rsidR="00257757" w:rsidRDefault="00257757" w:rsidP="0035647F"/>
        </w:tc>
      </w:tr>
      <w:tr w:rsidR="00257757" w14:paraId="66DCFCA7"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D2D0386" w14:textId="77777777" w:rsidR="00257757" w:rsidRDefault="00257757" w:rsidP="0035647F">
            <w:pPr>
              <w:jc w:val="center"/>
            </w:pPr>
            <w:r>
              <w:rPr>
                <w:b/>
                <w:bCs/>
                <w:color w:val="1F3864"/>
                <w:sz w:val="18"/>
                <w:szCs w:val="18"/>
              </w:rPr>
              <w:t>3.3.4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2ECE11B" w14:textId="77777777" w:rsidR="00257757" w:rsidRDefault="00257757" w:rsidP="0035647F">
            <w:r>
              <w:rPr>
                <w:sz w:val="18"/>
                <w:szCs w:val="18"/>
              </w:rPr>
              <w:t>Configurable ticket categories, priorities and routing rules — no code changes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4848FD8"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C8F0C71" w14:textId="77777777" w:rsidR="00257757" w:rsidRDefault="00257757" w:rsidP="0035647F"/>
        </w:tc>
      </w:tr>
      <w:tr w:rsidR="00257757" w14:paraId="17A43354"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6D575F3" w14:textId="77777777" w:rsidR="00257757" w:rsidRDefault="00257757" w:rsidP="0035647F">
            <w:pPr>
              <w:jc w:val="center"/>
            </w:pPr>
            <w:r>
              <w:rPr>
                <w:b/>
                <w:bCs/>
                <w:color w:val="1F3864"/>
                <w:sz w:val="18"/>
                <w:szCs w:val="18"/>
              </w:rPr>
              <w:t>3.3.5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61AB89B" w14:textId="77777777" w:rsidR="00257757" w:rsidRDefault="00257757" w:rsidP="0035647F">
            <w:r>
              <w:rPr>
                <w:sz w:val="18"/>
                <w:szCs w:val="18"/>
              </w:rPr>
              <w:t>Multi-channel ticket intake (alarm, careline, portal, email, mobile)</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A28D72B"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BD363B1" w14:textId="77777777" w:rsidR="00257757" w:rsidRDefault="00257757" w:rsidP="0035647F"/>
        </w:tc>
      </w:tr>
      <w:tr w:rsidR="00257757" w14:paraId="2006240E"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151CF92" w14:textId="77777777" w:rsidR="00257757" w:rsidRDefault="00257757" w:rsidP="0035647F">
            <w:pPr>
              <w:jc w:val="center"/>
            </w:pPr>
            <w:r>
              <w:rPr>
                <w:b/>
                <w:bCs/>
                <w:color w:val="1F3864"/>
                <w:sz w:val="18"/>
                <w:szCs w:val="18"/>
              </w:rPr>
              <w:t>3.3.6</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A94D468" w14:textId="77777777" w:rsidR="00257757" w:rsidRDefault="00257757" w:rsidP="0035647F">
            <w:r>
              <w:rPr>
                <w:sz w:val="18"/>
                <w:szCs w:val="18"/>
              </w:rPr>
              <w:t>SLA policy definition per service tier with breach alerting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AA54E62"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2BCCCB6" w14:textId="77777777" w:rsidR="00257757" w:rsidRDefault="00257757" w:rsidP="0035647F"/>
        </w:tc>
      </w:tr>
      <w:tr w:rsidR="00257757" w14:paraId="49C631EA"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6A200EF" w14:textId="77777777" w:rsidR="00257757" w:rsidRDefault="00257757" w:rsidP="0035647F">
            <w:pPr>
              <w:jc w:val="center"/>
            </w:pPr>
            <w:r>
              <w:rPr>
                <w:b/>
                <w:bCs/>
                <w:color w:val="1F3864"/>
                <w:sz w:val="18"/>
                <w:szCs w:val="18"/>
              </w:rPr>
              <w:t>3.3.7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00AA51F" w14:textId="77777777" w:rsidR="00257757" w:rsidRDefault="00257757" w:rsidP="0035647F">
            <w:r>
              <w:rPr>
                <w:sz w:val="18"/>
                <w:szCs w:val="18"/>
              </w:rPr>
              <w:t>MCMC MS-QOS KPI tracking (MTTR, availability, complaint rate, etc.)</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36D5700"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4AF7271" w14:textId="77777777" w:rsidR="00257757" w:rsidRDefault="00257757" w:rsidP="0035647F"/>
        </w:tc>
      </w:tr>
      <w:tr w:rsidR="00257757" w14:paraId="04FF1C4E"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375C82E" w14:textId="77777777" w:rsidR="00257757" w:rsidRDefault="00257757" w:rsidP="0035647F">
            <w:pPr>
              <w:jc w:val="center"/>
            </w:pPr>
            <w:r>
              <w:rPr>
                <w:b/>
                <w:bCs/>
                <w:color w:val="1F3864"/>
                <w:sz w:val="18"/>
                <w:szCs w:val="18"/>
              </w:rPr>
              <w:lastRenderedPageBreak/>
              <w:t>3.3.8</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88D754F" w14:textId="77777777" w:rsidR="00257757" w:rsidRDefault="00257757" w:rsidP="0035647F">
            <w:r>
              <w:rPr>
                <w:sz w:val="18"/>
                <w:szCs w:val="18"/>
              </w:rPr>
              <w:t>Pre-built MCMC MS-QOS report templates — automated generation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5DA476C"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1F2A70A" w14:textId="77777777" w:rsidR="00257757" w:rsidRDefault="00257757" w:rsidP="0035647F"/>
        </w:tc>
      </w:tr>
      <w:tr w:rsidR="00257757" w14:paraId="7DA1E8A3"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9ED7E94" w14:textId="77777777" w:rsidR="00257757" w:rsidRDefault="00257757" w:rsidP="0035647F">
            <w:pPr>
              <w:jc w:val="center"/>
            </w:pPr>
            <w:r>
              <w:rPr>
                <w:b/>
                <w:bCs/>
                <w:color w:val="1F3864"/>
                <w:sz w:val="18"/>
                <w:szCs w:val="18"/>
              </w:rPr>
              <w:t>3.3.9</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71DCDFB" w14:textId="77777777" w:rsidR="00257757" w:rsidRDefault="00257757" w:rsidP="0035647F">
            <w:r>
              <w:rPr>
                <w:sz w:val="18"/>
                <w:szCs w:val="18"/>
              </w:rPr>
              <w:t>Scheduled report distribution (daily, monthly, quarterly)</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D73E456"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20B7C07" w14:textId="77777777" w:rsidR="00257757" w:rsidRDefault="00257757" w:rsidP="0035647F"/>
        </w:tc>
      </w:tr>
      <w:tr w:rsidR="00257757" w14:paraId="76F757E5"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766BC16" w14:textId="77777777" w:rsidR="00257757" w:rsidRDefault="00257757" w:rsidP="0035647F">
            <w:pPr>
              <w:jc w:val="center"/>
            </w:pPr>
            <w:r>
              <w:rPr>
                <w:b/>
                <w:bCs/>
                <w:color w:val="1F3864"/>
                <w:sz w:val="18"/>
                <w:szCs w:val="18"/>
              </w:rPr>
              <w:t>3.3.10</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B4A7008" w14:textId="77777777" w:rsidR="00257757" w:rsidRDefault="00257757" w:rsidP="0035647F">
            <w:r>
              <w:rPr>
                <w:sz w:val="18"/>
                <w:szCs w:val="18"/>
              </w:rPr>
              <w:t>Export to Excel, CSV, PDF for MCMC submission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1B8CD29"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9A340BD" w14:textId="77777777" w:rsidR="00257757" w:rsidRDefault="00257757" w:rsidP="0035647F"/>
        </w:tc>
      </w:tr>
      <w:tr w:rsidR="00257757" w14:paraId="26BA6EEC"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9F3D6BE" w14:textId="77777777" w:rsidR="00257757" w:rsidRDefault="00257757" w:rsidP="0035647F">
            <w:pPr>
              <w:jc w:val="center"/>
            </w:pPr>
            <w:r>
              <w:rPr>
                <w:b/>
                <w:bCs/>
                <w:color w:val="1F3864"/>
                <w:sz w:val="18"/>
                <w:szCs w:val="18"/>
              </w:rPr>
              <w:t>3.3.11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A81F5E3" w14:textId="77777777" w:rsidR="00257757" w:rsidRDefault="00257757" w:rsidP="0035647F">
            <w:r>
              <w:rPr>
                <w:sz w:val="18"/>
                <w:szCs w:val="18"/>
              </w:rPr>
              <w:t>Minimum 3-year data retention for MCMC audit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6C2EE84"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F450AC1" w14:textId="77777777" w:rsidR="00257757" w:rsidRDefault="00257757" w:rsidP="0035647F"/>
        </w:tc>
      </w:tr>
      <w:tr w:rsidR="00257757" w14:paraId="0543B033"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93E2149" w14:textId="77777777" w:rsidR="00257757" w:rsidRDefault="00257757" w:rsidP="0035647F">
            <w:pPr>
              <w:jc w:val="center"/>
            </w:pPr>
            <w:r>
              <w:rPr>
                <w:b/>
                <w:bCs/>
                <w:color w:val="1F3864"/>
                <w:sz w:val="18"/>
                <w:szCs w:val="18"/>
              </w:rPr>
              <w:t>3.3.12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F8FC749" w14:textId="77777777" w:rsidR="00257757" w:rsidRDefault="00257757" w:rsidP="0035647F">
            <w:r>
              <w:rPr>
                <w:sz w:val="18"/>
                <w:szCs w:val="18"/>
              </w:rPr>
              <w:t>Immutable audit trail with user attribution and timestamps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9DD063A"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F449637" w14:textId="77777777" w:rsidR="00257757" w:rsidRDefault="00257757" w:rsidP="0035647F"/>
        </w:tc>
      </w:tr>
    </w:tbl>
    <w:p w14:paraId="10CB3D84" w14:textId="77777777" w:rsidR="00257757" w:rsidRDefault="00257757" w:rsidP="00257757">
      <w:pPr>
        <w:spacing w:before="60" w:after="40"/>
      </w:pPr>
    </w:p>
    <w:p w14:paraId="6003B224"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257757" w14:paraId="117D8F3C" w14:textId="77777777" w:rsidTr="0035647F">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08D5E9F8" w14:textId="77777777" w:rsidR="00257757" w:rsidRDefault="00257757" w:rsidP="0035647F">
            <w:r>
              <w:rPr>
                <w:b/>
                <w:bCs/>
                <w:color w:val="FFFFFF"/>
                <w:sz w:val="20"/>
                <w:szCs w:val="20"/>
              </w:rPr>
              <w:t>3.4 Service Fulfilment and Provisioning</w:t>
            </w:r>
          </w:p>
        </w:tc>
      </w:tr>
      <w:tr w:rsidR="00257757" w14:paraId="572F395B" w14:textId="77777777" w:rsidTr="0035647F">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18ECB6DC" w14:textId="77777777" w:rsidR="00257757" w:rsidRDefault="00257757" w:rsidP="0035647F">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4C2FC307" w14:textId="77777777" w:rsidR="00257757" w:rsidRDefault="00257757" w:rsidP="0035647F">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5F59CAB8" w14:textId="77777777" w:rsidR="00257757" w:rsidRDefault="00257757" w:rsidP="0035647F">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12C2D342" w14:textId="77777777" w:rsidR="00257757" w:rsidRDefault="00257757" w:rsidP="0035647F">
            <w:r>
              <w:rPr>
                <w:b/>
                <w:bCs/>
                <w:color w:val="FFFFFF"/>
                <w:sz w:val="18"/>
                <w:szCs w:val="18"/>
              </w:rPr>
              <w:t>Remarks / Evidence</w:t>
            </w:r>
          </w:p>
        </w:tc>
      </w:tr>
      <w:tr w:rsidR="00257757" w14:paraId="71A430D4"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9B8429B" w14:textId="77777777" w:rsidR="00257757" w:rsidRDefault="00257757" w:rsidP="0035647F">
            <w:pPr>
              <w:jc w:val="center"/>
            </w:pPr>
            <w:r>
              <w:rPr>
                <w:b/>
                <w:bCs/>
                <w:color w:val="1F3864"/>
                <w:sz w:val="18"/>
                <w:szCs w:val="18"/>
              </w:rPr>
              <w:t>3.4.1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CE01963" w14:textId="77777777" w:rsidR="00257757" w:rsidRDefault="00257757" w:rsidP="0035647F">
            <w:r>
              <w:rPr>
                <w:sz w:val="18"/>
                <w:szCs w:val="18"/>
              </w:rPr>
              <w:t>End-to-end service order management from BSS to provisioning completion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C3AC613"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5CDC24E" w14:textId="77777777" w:rsidR="00257757" w:rsidRDefault="00257757" w:rsidP="0035647F"/>
        </w:tc>
      </w:tr>
      <w:tr w:rsidR="00257757" w14:paraId="60DBCA79"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2F23704" w14:textId="77777777" w:rsidR="00257757" w:rsidRDefault="00257757" w:rsidP="0035647F">
            <w:pPr>
              <w:jc w:val="center"/>
            </w:pPr>
            <w:r>
              <w:rPr>
                <w:b/>
                <w:bCs/>
                <w:color w:val="1F3864"/>
                <w:sz w:val="18"/>
                <w:szCs w:val="18"/>
              </w:rPr>
              <w:t>3.4.2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13573FC" w14:textId="77777777" w:rsidR="00257757" w:rsidRDefault="00257757" w:rsidP="0035647F">
            <w:r>
              <w:rPr>
                <w:sz w:val="18"/>
                <w:szCs w:val="18"/>
              </w:rPr>
              <w:t>Automated ONT registration and activation via Nokia GPON EMS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AAF7B16"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911F474" w14:textId="77777777" w:rsidR="00257757" w:rsidRDefault="00257757" w:rsidP="0035647F"/>
        </w:tc>
      </w:tr>
      <w:tr w:rsidR="00257757" w14:paraId="2AE87603"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AF376F8" w14:textId="77777777" w:rsidR="00257757" w:rsidRDefault="00257757" w:rsidP="0035647F">
            <w:pPr>
              <w:jc w:val="center"/>
            </w:pPr>
            <w:r>
              <w:rPr>
                <w:b/>
                <w:bCs/>
                <w:color w:val="1F3864"/>
                <w:sz w:val="18"/>
                <w:szCs w:val="18"/>
              </w:rPr>
              <w:t>3.4.3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9280155" w14:textId="77777777" w:rsidR="00257757" w:rsidRDefault="00257757" w:rsidP="0035647F">
            <w:r>
              <w:rPr>
                <w:sz w:val="18"/>
                <w:szCs w:val="18"/>
              </w:rPr>
              <w:t>Automated ONT registration and activation via Huawei GPON EMS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EC7C976"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1887475" w14:textId="77777777" w:rsidR="00257757" w:rsidRDefault="00257757" w:rsidP="0035647F"/>
        </w:tc>
      </w:tr>
      <w:tr w:rsidR="00257757" w14:paraId="5A03FADE"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3040BD6" w14:textId="77777777" w:rsidR="00257757" w:rsidRDefault="00257757" w:rsidP="0035647F">
            <w:pPr>
              <w:jc w:val="center"/>
            </w:pPr>
            <w:r>
              <w:rPr>
                <w:b/>
                <w:bCs/>
                <w:color w:val="1F3864"/>
                <w:sz w:val="18"/>
                <w:szCs w:val="18"/>
              </w:rPr>
              <w:t>3.4.4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D46D3CE" w14:textId="77777777" w:rsidR="00257757" w:rsidRDefault="00257757" w:rsidP="0035647F">
            <w:r>
              <w:rPr>
                <w:sz w:val="18"/>
                <w:szCs w:val="18"/>
              </w:rPr>
              <w:t>Mobile-friendly field portal (QR scan, order lookup, activation, as-built update)</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1384F1D"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83FFE1A" w14:textId="77777777" w:rsidR="00257757" w:rsidRDefault="00257757" w:rsidP="0035647F"/>
        </w:tc>
      </w:tr>
      <w:tr w:rsidR="00257757" w14:paraId="78110175"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5BC052A" w14:textId="77777777" w:rsidR="00257757" w:rsidRDefault="00257757" w:rsidP="0035647F">
            <w:pPr>
              <w:jc w:val="center"/>
            </w:pPr>
            <w:r>
              <w:rPr>
                <w:b/>
                <w:bCs/>
                <w:color w:val="1F3864"/>
                <w:sz w:val="18"/>
                <w:szCs w:val="18"/>
              </w:rPr>
              <w:t>3.4.5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91F1963" w14:textId="77777777" w:rsidR="00257757" w:rsidRDefault="00257757" w:rsidP="0035647F">
            <w:r>
              <w:rPr>
                <w:sz w:val="18"/>
                <w:szCs w:val="18"/>
              </w:rPr>
              <w:t>Role-based regional access control for field teams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91DD1D8"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8080E14" w14:textId="77777777" w:rsidR="00257757" w:rsidRDefault="00257757" w:rsidP="0035647F"/>
        </w:tc>
      </w:tr>
      <w:tr w:rsidR="00257757" w14:paraId="21257D49"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F71F0CC" w14:textId="77777777" w:rsidR="00257757" w:rsidRDefault="00257757" w:rsidP="0035647F">
            <w:pPr>
              <w:jc w:val="center"/>
            </w:pPr>
            <w:r>
              <w:rPr>
                <w:b/>
                <w:bCs/>
                <w:color w:val="1F3864"/>
                <w:sz w:val="18"/>
                <w:szCs w:val="18"/>
              </w:rPr>
              <w:t>3.4.6</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12F8F5D" w14:textId="77777777" w:rsidR="00257757" w:rsidRDefault="00257757" w:rsidP="0035647F">
            <w:r>
              <w:rPr>
                <w:sz w:val="18"/>
                <w:szCs w:val="18"/>
              </w:rPr>
              <w:t>Configurable provisioning workflow engine with approval gates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89BA0AC"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56FE809" w14:textId="77777777" w:rsidR="00257757" w:rsidRDefault="00257757" w:rsidP="0035647F"/>
        </w:tc>
      </w:tr>
      <w:tr w:rsidR="00257757" w14:paraId="1017F22A"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36440F18" w14:textId="77777777" w:rsidR="00257757" w:rsidRDefault="00257757" w:rsidP="0035647F">
            <w:pPr>
              <w:jc w:val="center"/>
            </w:pPr>
            <w:r>
              <w:rPr>
                <w:b/>
                <w:bCs/>
                <w:color w:val="1F3864"/>
                <w:sz w:val="18"/>
                <w:szCs w:val="18"/>
              </w:rPr>
              <w:t>3.4.7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C03E0AF" w14:textId="77777777" w:rsidR="00257757" w:rsidRDefault="00257757" w:rsidP="0035647F">
            <w:r>
              <w:rPr>
                <w:sz w:val="18"/>
                <w:szCs w:val="18"/>
              </w:rPr>
              <w:t>Service catalogue integration for profile-based provisioning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BCF9906"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62E7A56" w14:textId="77777777" w:rsidR="00257757" w:rsidRDefault="00257757" w:rsidP="0035647F"/>
        </w:tc>
      </w:tr>
      <w:tr w:rsidR="00257757" w14:paraId="5D3CEDDB"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1B1DC3A" w14:textId="77777777" w:rsidR="00257757" w:rsidRDefault="00257757" w:rsidP="0035647F">
            <w:pPr>
              <w:jc w:val="center"/>
            </w:pPr>
            <w:r>
              <w:rPr>
                <w:b/>
                <w:bCs/>
                <w:color w:val="1F3864"/>
                <w:sz w:val="18"/>
                <w:szCs w:val="18"/>
              </w:rPr>
              <w:t>3.4.8</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F5A3B92" w14:textId="77777777" w:rsidR="00257757" w:rsidRDefault="00257757" w:rsidP="0035647F">
            <w:r>
              <w:rPr>
                <w:sz w:val="18"/>
                <w:szCs w:val="18"/>
              </w:rPr>
              <w:t>BSS order intake via REST API with status callback</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3AC00BE"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8A56C69" w14:textId="77777777" w:rsidR="00257757" w:rsidRDefault="00257757" w:rsidP="0035647F"/>
        </w:tc>
      </w:tr>
    </w:tbl>
    <w:p w14:paraId="057DD21D" w14:textId="77777777" w:rsidR="00257757" w:rsidRDefault="00257757" w:rsidP="00257757">
      <w:pPr>
        <w:spacing w:before="60" w:after="40"/>
      </w:pPr>
    </w:p>
    <w:p w14:paraId="46F2570F" w14:textId="77777777" w:rsidR="006322E3" w:rsidRDefault="006322E3" w:rsidP="006322E3">
      <w:pPr>
        <w:spacing w:before="80" w:after="40"/>
      </w:pPr>
    </w:p>
    <w:p w14:paraId="5A02C0F3"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257757" w14:paraId="42C0A47F" w14:textId="77777777" w:rsidTr="0035647F">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36B116B3" w14:textId="77777777" w:rsidR="00257757" w:rsidRDefault="00257757" w:rsidP="0035647F">
            <w:r>
              <w:rPr>
                <w:b/>
                <w:bCs/>
                <w:color w:val="FFFFFF"/>
                <w:sz w:val="20"/>
                <w:szCs w:val="20"/>
              </w:rPr>
              <w:t>3.5 Analytics and Reporting</w:t>
            </w:r>
          </w:p>
        </w:tc>
      </w:tr>
      <w:tr w:rsidR="00257757" w14:paraId="1E24F57C" w14:textId="77777777" w:rsidTr="0035647F">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373834F" w14:textId="77777777" w:rsidR="00257757" w:rsidRDefault="00257757" w:rsidP="0035647F">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31817279" w14:textId="77777777" w:rsidR="00257757" w:rsidRDefault="00257757" w:rsidP="0035647F">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4E1160B3" w14:textId="77777777" w:rsidR="00257757" w:rsidRDefault="00257757" w:rsidP="0035647F">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0BB79D94" w14:textId="77777777" w:rsidR="00257757" w:rsidRDefault="00257757" w:rsidP="0035647F">
            <w:r>
              <w:rPr>
                <w:b/>
                <w:bCs/>
                <w:color w:val="FFFFFF"/>
                <w:sz w:val="18"/>
                <w:szCs w:val="18"/>
              </w:rPr>
              <w:t>Remarks / Evidence</w:t>
            </w:r>
          </w:p>
        </w:tc>
      </w:tr>
      <w:tr w:rsidR="00257757" w14:paraId="419D8C5F"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AEA4ACD" w14:textId="77777777" w:rsidR="00257757" w:rsidRDefault="00257757" w:rsidP="0035647F">
            <w:pPr>
              <w:jc w:val="center"/>
            </w:pPr>
            <w:r>
              <w:rPr>
                <w:b/>
                <w:bCs/>
                <w:color w:val="1F3864"/>
                <w:sz w:val="18"/>
                <w:szCs w:val="18"/>
              </w:rPr>
              <w:t>3.5.1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9444927" w14:textId="77777777" w:rsidR="00257757" w:rsidRDefault="00257757" w:rsidP="0035647F">
            <w:r>
              <w:rPr>
                <w:sz w:val="18"/>
                <w:szCs w:val="18"/>
              </w:rPr>
              <w:t>Pre-built infrastructure dashboards — no custom development required for basics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BB73D3A"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B4AEAA" w14:textId="77777777" w:rsidR="00257757" w:rsidRDefault="00257757" w:rsidP="0035647F"/>
        </w:tc>
      </w:tr>
      <w:tr w:rsidR="00257757" w14:paraId="23065F31"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41EDF78" w14:textId="77777777" w:rsidR="00257757" w:rsidRDefault="00257757" w:rsidP="0035647F">
            <w:pPr>
              <w:jc w:val="center"/>
            </w:pPr>
            <w:r>
              <w:rPr>
                <w:b/>
                <w:bCs/>
                <w:color w:val="1F3864"/>
                <w:sz w:val="18"/>
                <w:szCs w:val="18"/>
              </w:rPr>
              <w:lastRenderedPageBreak/>
              <w:t>3.5.2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F6FD8F5" w14:textId="77777777" w:rsidR="00257757" w:rsidRDefault="00257757" w:rsidP="0035647F">
            <w:r>
              <w:rPr>
                <w:sz w:val="18"/>
                <w:szCs w:val="18"/>
              </w:rPr>
              <w:t>Self-service report builder for non-technical users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0E30B17"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12D5442" w14:textId="77777777" w:rsidR="00257757" w:rsidRDefault="00257757" w:rsidP="0035647F"/>
        </w:tc>
      </w:tr>
      <w:tr w:rsidR="00257757" w14:paraId="0C20E07A"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67E8DE7" w14:textId="77777777" w:rsidR="00257757" w:rsidRDefault="00257757" w:rsidP="0035647F">
            <w:pPr>
              <w:jc w:val="center"/>
            </w:pPr>
            <w:r>
              <w:rPr>
                <w:b/>
                <w:bCs/>
                <w:color w:val="1F3864"/>
                <w:sz w:val="18"/>
                <w:szCs w:val="18"/>
              </w:rPr>
              <w:t>3.5.3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016AC1E" w14:textId="77777777" w:rsidR="00257757" w:rsidRDefault="00257757" w:rsidP="0035647F">
            <w:r>
              <w:rPr>
                <w:sz w:val="18"/>
                <w:szCs w:val="18"/>
              </w:rPr>
              <w:t>BI / dashboard tool integration via REST API or database</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0D59C2C"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DD4E9FA" w14:textId="77777777" w:rsidR="00257757" w:rsidRDefault="00257757" w:rsidP="0035647F"/>
        </w:tc>
      </w:tr>
      <w:tr w:rsidR="00257757" w14:paraId="3F6D0B3D"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4505726" w14:textId="77777777" w:rsidR="00257757" w:rsidRDefault="00257757" w:rsidP="0035647F">
            <w:pPr>
              <w:jc w:val="center"/>
            </w:pPr>
            <w:r>
              <w:rPr>
                <w:b/>
                <w:bCs/>
                <w:color w:val="1F3864"/>
                <w:sz w:val="18"/>
                <w:szCs w:val="18"/>
              </w:rPr>
              <w:t>3.5.4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92C3ACC" w14:textId="77777777" w:rsidR="00257757" w:rsidRDefault="00257757" w:rsidP="0035647F">
            <w:r>
              <w:rPr>
                <w:sz w:val="18"/>
                <w:szCs w:val="18"/>
              </w:rPr>
              <w:t>Export to Excel, CSV, PDF</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0D896D3"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01EFA18" w14:textId="77777777" w:rsidR="00257757" w:rsidRDefault="00257757" w:rsidP="0035647F"/>
        </w:tc>
      </w:tr>
      <w:tr w:rsidR="00257757" w14:paraId="5BB5A8E5"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554F68E" w14:textId="77777777" w:rsidR="00257757" w:rsidRDefault="00257757" w:rsidP="0035647F">
            <w:pPr>
              <w:jc w:val="center"/>
            </w:pPr>
            <w:r>
              <w:rPr>
                <w:b/>
                <w:bCs/>
                <w:color w:val="1F3864"/>
                <w:sz w:val="18"/>
                <w:szCs w:val="18"/>
              </w:rPr>
              <w:t>3.5.5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783942E" w14:textId="77777777" w:rsidR="00257757" w:rsidRDefault="00257757" w:rsidP="0035647F">
            <w:r>
              <w:rPr>
                <w:sz w:val="18"/>
                <w:szCs w:val="18"/>
              </w:rPr>
              <w:t>Minimum 3-year data retention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DD88672"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6AAA62C" w14:textId="77777777" w:rsidR="00257757" w:rsidRDefault="00257757" w:rsidP="0035647F"/>
        </w:tc>
      </w:tr>
    </w:tbl>
    <w:p w14:paraId="631D3AE5" w14:textId="77777777" w:rsidR="00257757" w:rsidRDefault="00257757" w:rsidP="00257757">
      <w:pPr>
        <w:spacing w:before="60" w:after="40"/>
      </w:pPr>
    </w:p>
    <w:p w14:paraId="73695DFF"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257757" w14:paraId="5F826032" w14:textId="77777777" w:rsidTr="0035647F">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2C47F4AD" w14:textId="77777777" w:rsidR="00257757" w:rsidRDefault="00257757" w:rsidP="0035647F">
            <w:r>
              <w:rPr>
                <w:b/>
                <w:bCs/>
                <w:color w:val="FFFFFF"/>
                <w:sz w:val="20"/>
                <w:szCs w:val="20"/>
              </w:rPr>
              <w:t>3.6 IPv6 Readiness and Dual-Stack Support</w:t>
            </w:r>
          </w:p>
        </w:tc>
      </w:tr>
      <w:tr w:rsidR="00257757" w14:paraId="2B25631E" w14:textId="77777777" w:rsidTr="0035647F">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27B145B7" w14:textId="77777777" w:rsidR="00257757" w:rsidRDefault="00257757" w:rsidP="0035647F">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56CC585E" w14:textId="77777777" w:rsidR="00257757" w:rsidRDefault="00257757" w:rsidP="0035647F">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866F4A6" w14:textId="77777777" w:rsidR="00257757" w:rsidRDefault="00257757" w:rsidP="0035647F">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20C470BA" w14:textId="77777777" w:rsidR="00257757" w:rsidRDefault="00257757" w:rsidP="0035647F">
            <w:r>
              <w:rPr>
                <w:b/>
                <w:bCs/>
                <w:color w:val="FFFFFF"/>
                <w:sz w:val="18"/>
                <w:szCs w:val="18"/>
              </w:rPr>
              <w:t>Remarks / Evidence</w:t>
            </w:r>
          </w:p>
        </w:tc>
      </w:tr>
      <w:tr w:rsidR="00257757" w14:paraId="5537B312"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4583DAE" w14:textId="77777777" w:rsidR="00257757" w:rsidRDefault="00257757" w:rsidP="0035647F">
            <w:pPr>
              <w:jc w:val="center"/>
            </w:pPr>
            <w:r>
              <w:rPr>
                <w:b/>
                <w:bCs/>
                <w:color w:val="1F3864"/>
                <w:sz w:val="18"/>
                <w:szCs w:val="18"/>
              </w:rPr>
              <w:t>3.6.1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8431680" w14:textId="77777777" w:rsidR="00257757" w:rsidRDefault="00257757" w:rsidP="0035647F">
            <w:r>
              <w:rPr>
                <w:sz w:val="18"/>
                <w:szCs w:val="18"/>
              </w:rPr>
              <w:t>All OSS modules accessible and functional over IPv6</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0C3019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421F16C" w14:textId="77777777" w:rsidR="00257757" w:rsidRDefault="00257757" w:rsidP="0035647F"/>
        </w:tc>
      </w:tr>
      <w:tr w:rsidR="00257757" w14:paraId="67CAAC1F"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4DD96AD" w14:textId="77777777" w:rsidR="00257757" w:rsidRDefault="00257757" w:rsidP="0035647F">
            <w:pPr>
              <w:jc w:val="center"/>
            </w:pPr>
            <w:r>
              <w:rPr>
                <w:b/>
                <w:bCs/>
                <w:color w:val="1F3864"/>
                <w:sz w:val="18"/>
                <w:szCs w:val="18"/>
              </w:rPr>
              <w:t>3.6.2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3EA3C38" w14:textId="77777777" w:rsidR="00257757" w:rsidRDefault="00257757" w:rsidP="0035647F">
            <w:r>
              <w:rPr>
                <w:sz w:val="18"/>
                <w:szCs w:val="18"/>
              </w:rPr>
              <w:t>IMS supports IPv6 prefix management: DHCPv6-PD pools, SLAAC, dual-stack inventory</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C151439"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B5AD6B" w14:textId="77777777" w:rsidR="00257757" w:rsidRDefault="00257757" w:rsidP="0035647F"/>
        </w:tc>
      </w:tr>
      <w:tr w:rsidR="00257757" w14:paraId="4E831EF6"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53A21B0" w14:textId="77777777" w:rsidR="00257757" w:rsidRDefault="00257757" w:rsidP="0035647F">
            <w:pPr>
              <w:jc w:val="center"/>
            </w:pPr>
            <w:r>
              <w:rPr>
                <w:b/>
                <w:bCs/>
                <w:color w:val="1F3864"/>
                <w:sz w:val="18"/>
                <w:szCs w:val="18"/>
              </w:rPr>
              <w:t>3.6.3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22B4385" w14:textId="77777777" w:rsidR="00257757" w:rsidRDefault="00257757" w:rsidP="0035647F">
            <w:r>
              <w:rPr>
                <w:sz w:val="18"/>
                <w:szCs w:val="18"/>
              </w:rPr>
              <w:t>Provisioning supports dual-stack activation (IPv4 CGNAT + IPv6 prefix delegation)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0C9EBFB"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D6ECB88" w14:textId="77777777" w:rsidR="00257757" w:rsidRDefault="00257757" w:rsidP="0035647F"/>
        </w:tc>
      </w:tr>
      <w:tr w:rsidR="00257757" w14:paraId="6C92CCDA"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7479544" w14:textId="77777777" w:rsidR="00257757" w:rsidRDefault="00257757" w:rsidP="0035647F">
            <w:pPr>
              <w:jc w:val="center"/>
            </w:pPr>
            <w:r>
              <w:rPr>
                <w:b/>
                <w:bCs/>
                <w:color w:val="1F3864"/>
                <w:sz w:val="18"/>
                <w:szCs w:val="18"/>
              </w:rPr>
              <w:t>3.6.4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03619A3" w14:textId="77777777" w:rsidR="00257757" w:rsidRDefault="00257757" w:rsidP="0035647F">
            <w:r>
              <w:rPr>
                <w:sz w:val="18"/>
                <w:szCs w:val="18"/>
              </w:rPr>
              <w:t>Three IPv6 transition modes: IPv4-only, dual-stack, IPv6-only</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6824414"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7A8024" w14:textId="77777777" w:rsidR="00257757" w:rsidRDefault="00257757" w:rsidP="0035647F"/>
        </w:tc>
      </w:tr>
      <w:tr w:rsidR="00257757" w14:paraId="385F0CBC"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6C9B710" w14:textId="77777777" w:rsidR="00257757" w:rsidRDefault="00257757" w:rsidP="0035647F">
            <w:pPr>
              <w:jc w:val="center"/>
            </w:pPr>
            <w:r>
              <w:rPr>
                <w:b/>
                <w:bCs/>
                <w:color w:val="1F3864"/>
                <w:sz w:val="18"/>
                <w:szCs w:val="18"/>
              </w:rPr>
              <w:t>3.6.5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380C1FF" w14:textId="77777777" w:rsidR="00257757" w:rsidRDefault="00257757" w:rsidP="0035647F">
            <w:proofErr w:type="spellStart"/>
            <w:r>
              <w:rPr>
                <w:sz w:val="18"/>
                <w:szCs w:val="18"/>
              </w:rPr>
              <w:t>FreeRADIUS</w:t>
            </w:r>
            <w:proofErr w:type="spellEnd"/>
            <w:r>
              <w:rPr>
                <w:sz w:val="18"/>
                <w:szCs w:val="18"/>
              </w:rPr>
              <w:t xml:space="preserve"> IPv6 attribute support: Framed-IPv6-Prefix, Delegated-IPv6-Prefix</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D9F1DAA"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C41EE47" w14:textId="77777777" w:rsidR="00257757" w:rsidRDefault="00257757" w:rsidP="0035647F"/>
        </w:tc>
      </w:tr>
      <w:tr w:rsidR="00257757" w14:paraId="4D60963F"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178545A" w14:textId="77777777" w:rsidR="00257757" w:rsidRDefault="00257757" w:rsidP="0035647F">
            <w:pPr>
              <w:jc w:val="center"/>
            </w:pPr>
            <w:r>
              <w:rPr>
                <w:b/>
                <w:bCs/>
                <w:color w:val="1F3864"/>
                <w:sz w:val="18"/>
                <w:szCs w:val="18"/>
              </w:rPr>
              <w:t>3.6.6</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048C22E" w14:textId="77777777" w:rsidR="00257757" w:rsidRDefault="00257757" w:rsidP="0035647F">
            <w:r>
              <w:rPr>
                <w:sz w:val="18"/>
                <w:szCs w:val="18"/>
              </w:rPr>
              <w:t>Juniper BNG DHCPv6 local server + RADIUS IPv6 prefix delegation provisioning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24E5579"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231D90E" w14:textId="77777777" w:rsidR="00257757" w:rsidRDefault="00257757" w:rsidP="0035647F"/>
        </w:tc>
      </w:tr>
      <w:tr w:rsidR="00257757" w14:paraId="1689FEB2"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0D70D685" w14:textId="77777777" w:rsidR="00257757" w:rsidRDefault="00257757" w:rsidP="0035647F">
            <w:pPr>
              <w:jc w:val="center"/>
            </w:pPr>
            <w:r>
              <w:rPr>
                <w:b/>
                <w:bCs/>
                <w:color w:val="1F3864"/>
                <w:sz w:val="18"/>
                <w:szCs w:val="18"/>
              </w:rPr>
              <w:t>3.6.7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CE25873" w14:textId="77777777" w:rsidR="00257757" w:rsidRDefault="00257757" w:rsidP="0035647F">
            <w:r>
              <w:rPr>
                <w:sz w:val="18"/>
                <w:szCs w:val="18"/>
              </w:rPr>
              <w:t xml:space="preserve">MCMC IPv6 adoption KPI </w:t>
            </w:r>
            <w:proofErr w:type="gramStart"/>
            <w:r>
              <w:rPr>
                <w:sz w:val="18"/>
                <w:szCs w:val="18"/>
              </w:rPr>
              <w:t>reporting:</w:t>
            </w:r>
            <w:proofErr w:type="gramEnd"/>
            <w:r>
              <w:rPr>
                <w:sz w:val="18"/>
                <w:szCs w:val="18"/>
              </w:rPr>
              <w:t xml:space="preserve"> </w:t>
            </w:r>
            <w:proofErr w:type="gramStart"/>
            <w:r>
              <w:rPr>
                <w:sz w:val="18"/>
                <w:szCs w:val="18"/>
              </w:rPr>
              <w:t>dual-stack</w:t>
            </w:r>
            <w:proofErr w:type="gramEnd"/>
            <w:r>
              <w:rPr>
                <w:sz w:val="18"/>
                <w:szCs w:val="18"/>
              </w:rPr>
              <w:t xml:space="preserve"> %, session counts, prefix utilisation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2680D17"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CCB18F9" w14:textId="77777777" w:rsidR="00257757" w:rsidRDefault="00257757" w:rsidP="0035647F"/>
        </w:tc>
      </w:tr>
      <w:tr w:rsidR="00257757" w14:paraId="558101A4"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6FCBE6B" w14:textId="77777777" w:rsidR="00257757" w:rsidRDefault="00257757" w:rsidP="0035647F">
            <w:pPr>
              <w:jc w:val="center"/>
            </w:pPr>
            <w:r>
              <w:rPr>
                <w:b/>
                <w:bCs/>
                <w:color w:val="1F3864"/>
                <w:sz w:val="18"/>
                <w:szCs w:val="18"/>
              </w:rPr>
              <w:t>3.6.8</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921DAD9" w14:textId="77777777" w:rsidR="00257757" w:rsidRDefault="00257757" w:rsidP="0035647F">
            <w:r>
              <w:rPr>
                <w:sz w:val="18"/>
                <w:szCs w:val="18"/>
              </w:rPr>
              <w:t>IPv6 prefix pool utilisation alerting in capacity planning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2D597B7"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72A1BFF" w14:textId="77777777" w:rsidR="00257757" w:rsidRDefault="00257757" w:rsidP="0035647F"/>
        </w:tc>
      </w:tr>
      <w:tr w:rsidR="00257757" w14:paraId="7EDB9E5C"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128E205" w14:textId="77777777" w:rsidR="00257757" w:rsidRDefault="00257757" w:rsidP="0035647F">
            <w:pPr>
              <w:jc w:val="center"/>
            </w:pPr>
            <w:r>
              <w:rPr>
                <w:b/>
                <w:bCs/>
                <w:color w:val="1F3864"/>
                <w:sz w:val="18"/>
                <w:szCs w:val="18"/>
              </w:rPr>
              <w:t>3.6.9</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873B3CF" w14:textId="77777777" w:rsidR="00257757" w:rsidRDefault="00257757" w:rsidP="0035647F">
            <w:r>
              <w:rPr>
                <w:sz w:val="18"/>
                <w:szCs w:val="18"/>
              </w:rPr>
              <w:t>GIS/OSP supports IPv6 address plan documentation by site and node</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9C5C571"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3347790" w14:textId="77777777" w:rsidR="00257757" w:rsidRDefault="00257757" w:rsidP="0035647F"/>
        </w:tc>
      </w:tr>
    </w:tbl>
    <w:p w14:paraId="4A572176" w14:textId="77777777" w:rsidR="00257757" w:rsidRDefault="00257757" w:rsidP="00257757">
      <w:pPr>
        <w:spacing w:before="60" w:after="40"/>
      </w:pPr>
    </w:p>
    <w:p w14:paraId="0BAB9765" w14:textId="77777777" w:rsidR="00257757" w:rsidRDefault="00257757" w:rsidP="00257757">
      <w:pPr>
        <w:spacing w:before="8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257757" w14:paraId="152BC730" w14:textId="77777777" w:rsidTr="0035647F">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50DBA3E7" w14:textId="77777777" w:rsidR="00257757" w:rsidRDefault="00257757" w:rsidP="0035647F">
            <w:r>
              <w:rPr>
                <w:b/>
                <w:bCs/>
                <w:color w:val="FFFFFF"/>
                <w:sz w:val="20"/>
                <w:szCs w:val="20"/>
              </w:rPr>
              <w:t>3.7 EMS Integration Layer (incl. AAA/BNG)</w:t>
            </w:r>
          </w:p>
        </w:tc>
      </w:tr>
      <w:tr w:rsidR="00257757" w14:paraId="47386A1B" w14:textId="77777777" w:rsidTr="0035647F">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4B852FFD" w14:textId="77777777" w:rsidR="00257757" w:rsidRDefault="00257757" w:rsidP="0035647F">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4F8ED58D" w14:textId="77777777" w:rsidR="00257757" w:rsidRDefault="00257757" w:rsidP="0035647F">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35A3577E" w14:textId="77777777" w:rsidR="00257757" w:rsidRDefault="00257757" w:rsidP="0035647F">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56604B5F" w14:textId="77777777" w:rsidR="00257757" w:rsidRDefault="00257757" w:rsidP="0035647F">
            <w:r>
              <w:rPr>
                <w:b/>
                <w:bCs/>
                <w:color w:val="FFFFFF"/>
                <w:sz w:val="18"/>
                <w:szCs w:val="18"/>
              </w:rPr>
              <w:t>Remarks / Evidence</w:t>
            </w:r>
          </w:p>
        </w:tc>
      </w:tr>
      <w:tr w:rsidR="00257757" w14:paraId="5F037668"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A4B6B8B" w14:textId="77777777" w:rsidR="00257757" w:rsidRDefault="00257757" w:rsidP="0035647F">
            <w:pPr>
              <w:jc w:val="center"/>
            </w:pPr>
            <w:r>
              <w:rPr>
                <w:b/>
                <w:bCs/>
                <w:color w:val="1F3864"/>
                <w:sz w:val="18"/>
                <w:szCs w:val="18"/>
              </w:rPr>
              <w:t>3.7.1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A699641" w14:textId="77777777" w:rsidR="00257757" w:rsidRDefault="00257757" w:rsidP="0035647F">
            <w:r>
              <w:rPr>
                <w:sz w:val="18"/>
                <w:szCs w:val="18"/>
              </w:rPr>
              <w:t>Nokia GPON EMS — RESTCONF/REST API (inventory, alarms, provisioning)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FB5FE86"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3F23C62" w14:textId="77777777" w:rsidR="00257757" w:rsidRDefault="00257757" w:rsidP="0035647F"/>
        </w:tc>
      </w:tr>
      <w:tr w:rsidR="00257757" w14:paraId="79C20973"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2E268D2" w14:textId="77777777" w:rsidR="00257757" w:rsidRDefault="00257757" w:rsidP="0035647F">
            <w:pPr>
              <w:jc w:val="center"/>
            </w:pPr>
            <w:r>
              <w:rPr>
                <w:b/>
                <w:bCs/>
                <w:color w:val="1F3864"/>
                <w:sz w:val="18"/>
                <w:szCs w:val="18"/>
              </w:rPr>
              <w:t>3.7.2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2DC0F7D" w14:textId="77777777" w:rsidR="00257757" w:rsidRDefault="00257757" w:rsidP="0035647F">
            <w:r>
              <w:rPr>
                <w:sz w:val="18"/>
                <w:szCs w:val="18"/>
              </w:rPr>
              <w:t>Huawei GPON EMS — XML NBI / SNMP NBI (inventory, alarms, provisioning)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4B0807"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C7FB14F" w14:textId="77777777" w:rsidR="00257757" w:rsidRDefault="00257757" w:rsidP="0035647F"/>
        </w:tc>
      </w:tr>
      <w:tr w:rsidR="00257757" w14:paraId="72029E53"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23F17465" w14:textId="77777777" w:rsidR="00257757" w:rsidRDefault="00257757" w:rsidP="0035647F">
            <w:pPr>
              <w:jc w:val="center"/>
            </w:pPr>
            <w:r>
              <w:rPr>
                <w:b/>
                <w:bCs/>
                <w:color w:val="1F3864"/>
                <w:sz w:val="18"/>
                <w:szCs w:val="18"/>
              </w:rPr>
              <w:lastRenderedPageBreak/>
              <w:t>3.7.3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10B04A9" w14:textId="77777777" w:rsidR="00257757" w:rsidRDefault="00257757" w:rsidP="0035647F">
            <w:r>
              <w:rPr>
                <w:sz w:val="18"/>
                <w:szCs w:val="18"/>
              </w:rPr>
              <w:t>Infinera TNMS — SNMP NBI / REST (inventory, alarms)</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EBE8331"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DBBA055" w14:textId="77777777" w:rsidR="00257757" w:rsidRDefault="00257757" w:rsidP="0035647F"/>
        </w:tc>
      </w:tr>
      <w:tr w:rsidR="00257757" w14:paraId="080AA3AF"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980DC9C" w14:textId="77777777" w:rsidR="00257757" w:rsidRDefault="00257757" w:rsidP="0035647F">
            <w:pPr>
              <w:jc w:val="center"/>
            </w:pPr>
            <w:r>
              <w:rPr>
                <w:b/>
                <w:bCs/>
                <w:color w:val="1F3864"/>
                <w:sz w:val="18"/>
                <w:szCs w:val="18"/>
              </w:rPr>
              <w:t>3.7.4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F9C380C" w14:textId="77777777" w:rsidR="00257757" w:rsidRDefault="00257757" w:rsidP="0035647F">
            <w:proofErr w:type="spellStart"/>
            <w:r>
              <w:rPr>
                <w:sz w:val="18"/>
                <w:szCs w:val="18"/>
              </w:rPr>
              <w:t>FreeRADIUS</w:t>
            </w:r>
            <w:proofErr w:type="spellEnd"/>
            <w:r>
              <w:rPr>
                <w:sz w:val="18"/>
                <w:szCs w:val="18"/>
              </w:rPr>
              <w:t xml:space="preserve"> — REST/MySQL integration (</w:t>
            </w:r>
            <w:proofErr w:type="spellStart"/>
            <w:r>
              <w:rPr>
                <w:sz w:val="18"/>
                <w:szCs w:val="18"/>
              </w:rPr>
              <w:t>PPPoE</w:t>
            </w:r>
            <w:proofErr w:type="spellEnd"/>
            <w:r>
              <w:rPr>
                <w:sz w:val="18"/>
                <w:szCs w:val="18"/>
              </w:rPr>
              <w:t xml:space="preserve"> accounts, </w:t>
            </w:r>
            <w:proofErr w:type="spellStart"/>
            <w:r>
              <w:rPr>
                <w:sz w:val="18"/>
                <w:szCs w:val="18"/>
              </w:rPr>
              <w:t>IPoE</w:t>
            </w:r>
            <w:proofErr w:type="spellEnd"/>
            <w:r>
              <w:rPr>
                <w:sz w:val="18"/>
                <w:szCs w:val="18"/>
              </w:rPr>
              <w:t xml:space="preserve"> circuit-ids, CoA, accounting)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71EE2F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6F74B24" w14:textId="77777777" w:rsidR="00257757" w:rsidRDefault="00257757" w:rsidP="0035647F"/>
        </w:tc>
      </w:tr>
      <w:tr w:rsidR="00257757" w14:paraId="5439ABC7"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B3630F1" w14:textId="77777777" w:rsidR="00257757" w:rsidRDefault="00257757" w:rsidP="0035647F">
            <w:pPr>
              <w:jc w:val="center"/>
            </w:pPr>
            <w:r>
              <w:rPr>
                <w:b/>
                <w:bCs/>
                <w:color w:val="1F3864"/>
                <w:sz w:val="18"/>
                <w:szCs w:val="18"/>
              </w:rPr>
              <w:t>3.7.5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9004227" w14:textId="77777777" w:rsidR="00257757" w:rsidRDefault="00257757" w:rsidP="0035647F">
            <w:r>
              <w:rPr>
                <w:sz w:val="18"/>
                <w:szCs w:val="18"/>
              </w:rPr>
              <w:t>Juniper BNG — NETCONF/YANG or REST (subscriber profile, bandwidth policy, CoA, session query)</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9F69946"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462FABB" w14:textId="77777777" w:rsidR="00257757" w:rsidRDefault="00257757" w:rsidP="0035647F"/>
        </w:tc>
      </w:tr>
      <w:tr w:rsidR="00257757" w14:paraId="2FF208CC"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437FD4F3" w14:textId="77777777" w:rsidR="00257757" w:rsidRDefault="00257757" w:rsidP="0035647F">
            <w:pPr>
              <w:jc w:val="center"/>
            </w:pPr>
            <w:r>
              <w:rPr>
                <w:b/>
                <w:bCs/>
                <w:color w:val="1F3864"/>
                <w:sz w:val="18"/>
                <w:szCs w:val="18"/>
              </w:rPr>
              <w:t>3.7.6</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A193816" w14:textId="77777777" w:rsidR="00257757" w:rsidRDefault="00257757" w:rsidP="0035647F">
            <w:r>
              <w:rPr>
                <w:sz w:val="18"/>
                <w:szCs w:val="18"/>
              </w:rPr>
              <w:t>Automated EMS-to-IMS inventory synchronisation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489543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371CDD4" w14:textId="77777777" w:rsidR="00257757" w:rsidRDefault="00257757" w:rsidP="0035647F"/>
        </w:tc>
      </w:tr>
      <w:tr w:rsidR="00257757" w14:paraId="0390568F"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73483839" w14:textId="77777777" w:rsidR="00257757" w:rsidRDefault="00257757" w:rsidP="0035647F">
            <w:pPr>
              <w:jc w:val="center"/>
            </w:pPr>
            <w:r>
              <w:rPr>
                <w:b/>
                <w:bCs/>
                <w:color w:val="1F3864"/>
                <w:sz w:val="18"/>
                <w:szCs w:val="18"/>
              </w:rPr>
              <w:t>3.7.7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4A1D2CD" w14:textId="77777777" w:rsidR="00257757" w:rsidRDefault="00257757" w:rsidP="0035647F">
            <w:r>
              <w:rPr>
                <w:sz w:val="18"/>
                <w:szCs w:val="18"/>
              </w:rPr>
              <w:t>Real-time alarm forwarding with IMS enrichment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3F20D21F"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929CC52" w14:textId="77777777" w:rsidR="00257757" w:rsidRDefault="00257757" w:rsidP="0035647F"/>
        </w:tc>
      </w:tr>
      <w:tr w:rsidR="00257757" w14:paraId="434B126D" w14:textId="77777777" w:rsidTr="0035647F">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3556D96" w14:textId="77777777" w:rsidR="00257757" w:rsidRDefault="00257757" w:rsidP="0035647F">
            <w:pPr>
              <w:jc w:val="center"/>
            </w:pPr>
            <w:r>
              <w:rPr>
                <w:b/>
                <w:bCs/>
                <w:color w:val="1F3864"/>
                <w:sz w:val="18"/>
                <w:szCs w:val="18"/>
              </w:rPr>
              <w:t>3.7.8</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F59F1D5" w14:textId="77777777" w:rsidR="00257757" w:rsidRDefault="00257757" w:rsidP="0035647F">
            <w:r>
              <w:rPr>
                <w:sz w:val="18"/>
                <w:szCs w:val="18"/>
              </w:rPr>
              <w:t xml:space="preserve">Provisioning command </w:t>
            </w:r>
            <w:proofErr w:type="gramStart"/>
            <w:r>
              <w:rPr>
                <w:sz w:val="18"/>
                <w:szCs w:val="18"/>
              </w:rPr>
              <w:t>push</w:t>
            </w:r>
            <w:proofErr w:type="gramEnd"/>
            <w:r>
              <w:rPr>
                <w:sz w:val="18"/>
                <w:szCs w:val="18"/>
              </w:rPr>
              <w:t xml:space="preserve"> to EMS/AAA/BNG with rollback</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89F1FCB" w14:textId="77777777" w:rsidR="00257757" w:rsidRDefault="00257757" w:rsidP="0035647F"/>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5B93770D" w14:textId="77777777" w:rsidR="00257757" w:rsidRDefault="00257757" w:rsidP="0035647F"/>
        </w:tc>
      </w:tr>
    </w:tbl>
    <w:p w14:paraId="320EBE3C" w14:textId="77777777" w:rsidR="00257757" w:rsidRDefault="00257757" w:rsidP="00257757">
      <w:pPr>
        <w:spacing w:before="60" w:after="40"/>
      </w:pPr>
    </w:p>
    <w:p w14:paraId="7AA4C714" w14:textId="77777777" w:rsidR="00702DD6" w:rsidRDefault="00702DD6" w:rsidP="00257757">
      <w:pPr>
        <w:spacing w:before="6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00"/>
        <w:gridCol w:w="4800"/>
        <w:gridCol w:w="1000"/>
        <w:gridCol w:w="2426"/>
      </w:tblGrid>
      <w:tr w:rsidR="00702DD6" w14:paraId="3BBA67D7" w14:textId="77777777" w:rsidTr="00494E45">
        <w:tc>
          <w:tcPr>
            <w:tcW w:w="9026" w:type="dxa"/>
            <w:gridSpan w:val="4"/>
            <w:tcBorders>
              <w:top w:val="single" w:sz="6" w:space="0" w:color="1F3864"/>
              <w:left w:val="single" w:sz="6" w:space="0" w:color="1F3864"/>
              <w:bottom w:val="single" w:sz="6" w:space="0" w:color="1F3864"/>
              <w:right w:val="single" w:sz="6" w:space="0" w:color="1F3864"/>
            </w:tcBorders>
            <w:shd w:val="clear" w:color="auto" w:fill="1F3864"/>
            <w:tcMar>
              <w:top w:w="100" w:type="dxa"/>
              <w:left w:w="140" w:type="dxa"/>
              <w:bottom w:w="100" w:type="dxa"/>
              <w:right w:w="140" w:type="dxa"/>
            </w:tcMar>
          </w:tcPr>
          <w:p w14:paraId="1E764ED1" w14:textId="77777777" w:rsidR="00702DD6" w:rsidRDefault="00702DD6" w:rsidP="00494E45">
            <w:r>
              <w:rPr>
                <w:b/>
                <w:bCs/>
                <w:color w:val="FFFFFF"/>
                <w:sz w:val="20"/>
                <w:szCs w:val="20"/>
              </w:rPr>
              <w:t xml:space="preserve">3.8 </w:t>
            </w:r>
            <w:proofErr w:type="spellStart"/>
            <w:r>
              <w:rPr>
                <w:b/>
                <w:bCs/>
                <w:color w:val="FFFFFF"/>
                <w:sz w:val="20"/>
                <w:szCs w:val="20"/>
              </w:rPr>
              <w:t>IPoE</w:t>
            </w:r>
            <w:proofErr w:type="spellEnd"/>
            <w:r>
              <w:rPr>
                <w:b/>
                <w:bCs/>
                <w:color w:val="FFFFFF"/>
                <w:sz w:val="20"/>
                <w:szCs w:val="20"/>
              </w:rPr>
              <w:t xml:space="preserve"> Migration and AAA / BNG Integration</w:t>
            </w:r>
          </w:p>
        </w:tc>
      </w:tr>
      <w:tr w:rsidR="00702DD6" w14:paraId="2B9A03B9" w14:textId="77777777" w:rsidTr="00494E45">
        <w:trPr>
          <w:tblHeader/>
        </w:trPr>
        <w:tc>
          <w:tcPr>
            <w:tcW w:w="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92E7A9E" w14:textId="77777777" w:rsidR="00702DD6" w:rsidRDefault="00702DD6" w:rsidP="00494E45">
            <w:pPr>
              <w:jc w:val="center"/>
            </w:pPr>
            <w:r>
              <w:rPr>
                <w:b/>
                <w:bCs/>
                <w:color w:val="FFFFFF"/>
                <w:sz w:val="18"/>
                <w:szCs w:val="18"/>
              </w:rPr>
              <w:t>Ref.</w:t>
            </w:r>
          </w:p>
        </w:tc>
        <w:tc>
          <w:tcPr>
            <w:tcW w:w="48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07230599" w14:textId="77777777" w:rsidR="00702DD6" w:rsidRDefault="00702DD6" w:rsidP="00494E45">
            <w:r>
              <w:rPr>
                <w:b/>
                <w:bCs/>
                <w:color w:val="FFFFFF"/>
                <w:sz w:val="18"/>
                <w:szCs w:val="18"/>
              </w:rPr>
              <w:t>Requirement</w:t>
            </w:r>
          </w:p>
        </w:tc>
        <w:tc>
          <w:tcPr>
            <w:tcW w:w="1000"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659A7E58" w14:textId="77777777" w:rsidR="00702DD6" w:rsidRDefault="00702DD6" w:rsidP="00494E45">
            <w:pPr>
              <w:jc w:val="center"/>
            </w:pPr>
            <w:r>
              <w:rPr>
                <w:b/>
                <w:bCs/>
                <w:color w:val="FFFFFF"/>
                <w:sz w:val="18"/>
                <w:szCs w:val="18"/>
              </w:rPr>
              <w:t>C / P / N</w:t>
            </w:r>
          </w:p>
        </w:tc>
        <w:tc>
          <w:tcPr>
            <w:tcW w:w="2426" w:type="dxa"/>
            <w:tcBorders>
              <w:top w:val="single" w:sz="6" w:space="0" w:color="1F3864"/>
              <w:left w:val="single" w:sz="6" w:space="0" w:color="1F3864"/>
              <w:bottom w:val="single" w:sz="6" w:space="0" w:color="1F3864"/>
              <w:right w:val="single" w:sz="6" w:space="0" w:color="1F3864"/>
            </w:tcBorders>
            <w:shd w:val="clear" w:color="auto" w:fill="2E75B6"/>
            <w:tcMar>
              <w:top w:w="100" w:type="dxa"/>
              <w:left w:w="140" w:type="dxa"/>
              <w:bottom w:w="100" w:type="dxa"/>
              <w:right w:w="140" w:type="dxa"/>
            </w:tcMar>
          </w:tcPr>
          <w:p w14:paraId="72EDE5E9" w14:textId="77777777" w:rsidR="00702DD6" w:rsidRDefault="00702DD6" w:rsidP="00494E45">
            <w:r>
              <w:rPr>
                <w:b/>
                <w:bCs/>
                <w:color w:val="FFFFFF"/>
                <w:sz w:val="18"/>
                <w:szCs w:val="18"/>
              </w:rPr>
              <w:t>Remarks / Evidence</w:t>
            </w:r>
          </w:p>
        </w:tc>
      </w:tr>
      <w:tr w:rsidR="00702DD6" w14:paraId="63F9C88B"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4E8D8F39" w14:textId="77777777" w:rsidR="00702DD6" w:rsidRDefault="00702DD6" w:rsidP="00494E45">
            <w:pPr>
              <w:jc w:val="center"/>
            </w:pPr>
            <w:r>
              <w:rPr>
                <w:b/>
                <w:bCs/>
                <w:color w:val="1F3864"/>
                <w:sz w:val="18"/>
                <w:szCs w:val="18"/>
              </w:rPr>
              <w:t>3.8.1</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7BC4E55" w14:textId="77777777" w:rsidR="00702DD6" w:rsidRDefault="00702DD6" w:rsidP="00494E45">
            <w:proofErr w:type="spellStart"/>
            <w:r>
              <w:rPr>
                <w:sz w:val="18"/>
                <w:szCs w:val="18"/>
              </w:rPr>
              <w:t>PPPoE</w:t>
            </w:r>
            <w:proofErr w:type="spellEnd"/>
            <w:r>
              <w:rPr>
                <w:sz w:val="18"/>
                <w:szCs w:val="18"/>
              </w:rPr>
              <w:t xml:space="preserve"> RADIUS account create/modify/delete via </w:t>
            </w:r>
            <w:proofErr w:type="spellStart"/>
            <w:r>
              <w:rPr>
                <w:sz w:val="18"/>
                <w:szCs w:val="18"/>
              </w:rPr>
              <w:t>FreeRADIUS</w:t>
            </w:r>
            <w:proofErr w:type="spellEnd"/>
            <w:r>
              <w:rPr>
                <w:sz w:val="18"/>
                <w:szCs w:val="18"/>
              </w:rPr>
              <w:t xml:space="preserve"> integration</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E15D76F"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6F6C53F" w14:textId="77777777" w:rsidR="00702DD6" w:rsidRDefault="00702DD6" w:rsidP="00494E45"/>
        </w:tc>
      </w:tr>
      <w:tr w:rsidR="00702DD6" w14:paraId="16EB4C4D"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08F615B" w14:textId="77777777" w:rsidR="00702DD6" w:rsidRDefault="00702DD6" w:rsidP="00494E45">
            <w:pPr>
              <w:jc w:val="center"/>
            </w:pPr>
            <w:r>
              <w:rPr>
                <w:b/>
                <w:bCs/>
                <w:color w:val="1F3864"/>
                <w:sz w:val="18"/>
                <w:szCs w:val="18"/>
              </w:rPr>
              <w:t>3.8.2</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17967FE8" w14:textId="77777777" w:rsidR="00702DD6" w:rsidRDefault="00702DD6" w:rsidP="00494E45">
            <w:proofErr w:type="spellStart"/>
            <w:r>
              <w:rPr>
                <w:sz w:val="18"/>
                <w:szCs w:val="18"/>
              </w:rPr>
              <w:t>IPoE</w:t>
            </w:r>
            <w:proofErr w:type="spellEnd"/>
            <w:r>
              <w:rPr>
                <w:sz w:val="18"/>
                <w:szCs w:val="18"/>
              </w:rPr>
              <w:t xml:space="preserve"> circuit-id / DHCP Option 82 subscriber binding in </w:t>
            </w:r>
            <w:proofErr w:type="spellStart"/>
            <w:r>
              <w:rPr>
                <w:sz w:val="18"/>
                <w:szCs w:val="18"/>
              </w:rPr>
              <w:t>FreeRADIUS</w:t>
            </w:r>
            <w:proofErr w:type="spellEnd"/>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3B5A254"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A213496" w14:textId="77777777" w:rsidR="00702DD6" w:rsidRDefault="00702DD6" w:rsidP="00494E45"/>
        </w:tc>
      </w:tr>
      <w:tr w:rsidR="00702DD6" w14:paraId="0C67C2A8"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5BDAF40C" w14:textId="77777777" w:rsidR="00702DD6" w:rsidRDefault="00702DD6" w:rsidP="00494E45">
            <w:pPr>
              <w:jc w:val="center"/>
            </w:pPr>
            <w:r>
              <w:rPr>
                <w:b/>
                <w:bCs/>
                <w:color w:val="1F3864"/>
                <w:sz w:val="18"/>
                <w:szCs w:val="18"/>
              </w:rPr>
              <w:t>3.8.3</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9D15489" w14:textId="77777777" w:rsidR="00702DD6" w:rsidRDefault="00702DD6" w:rsidP="00494E45">
            <w:r>
              <w:rPr>
                <w:sz w:val="18"/>
                <w:szCs w:val="18"/>
              </w:rPr>
              <w:t xml:space="preserve">Dual-mode provisioning: </w:t>
            </w:r>
            <w:proofErr w:type="spellStart"/>
            <w:r>
              <w:rPr>
                <w:sz w:val="18"/>
                <w:szCs w:val="18"/>
              </w:rPr>
              <w:t>PPPoE</w:t>
            </w:r>
            <w:proofErr w:type="spellEnd"/>
            <w:r>
              <w:rPr>
                <w:sz w:val="18"/>
                <w:szCs w:val="18"/>
              </w:rPr>
              <w:t xml:space="preserve"> and </w:t>
            </w:r>
            <w:proofErr w:type="spellStart"/>
            <w:r>
              <w:rPr>
                <w:sz w:val="18"/>
                <w:szCs w:val="18"/>
              </w:rPr>
              <w:t>IPoE</w:t>
            </w:r>
            <w:proofErr w:type="spellEnd"/>
            <w:r>
              <w:rPr>
                <w:sz w:val="18"/>
                <w:szCs w:val="18"/>
              </w:rPr>
              <w:t xml:space="preserve"> simultaneously</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EA5065A"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4BF18AD4" w14:textId="77777777" w:rsidR="00702DD6" w:rsidRDefault="00702DD6" w:rsidP="00494E45"/>
        </w:tc>
      </w:tr>
      <w:tr w:rsidR="00702DD6" w14:paraId="047A9982"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03A36021" w14:textId="77777777" w:rsidR="00702DD6" w:rsidRDefault="00702DD6" w:rsidP="00494E45">
            <w:pPr>
              <w:jc w:val="center"/>
            </w:pPr>
            <w:r>
              <w:rPr>
                <w:b/>
                <w:bCs/>
                <w:color w:val="1F3864"/>
                <w:sz w:val="18"/>
                <w:szCs w:val="18"/>
              </w:rPr>
              <w:t>3.8.4</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2DAB9533" w14:textId="77777777" w:rsidR="00702DD6" w:rsidRDefault="00702DD6" w:rsidP="00494E45">
            <w:r>
              <w:rPr>
                <w:sz w:val="18"/>
                <w:szCs w:val="18"/>
              </w:rPr>
              <w:t>RADIUS CoA for real-time plan changes without session disconnect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A879CBF"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2F950F59" w14:textId="77777777" w:rsidR="00702DD6" w:rsidRDefault="00702DD6" w:rsidP="00494E45"/>
        </w:tc>
      </w:tr>
      <w:tr w:rsidR="00702DD6" w14:paraId="2B1C7DAE"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6E5FD156" w14:textId="77777777" w:rsidR="00702DD6" w:rsidRDefault="00702DD6" w:rsidP="00494E45">
            <w:pPr>
              <w:jc w:val="center"/>
            </w:pPr>
            <w:r>
              <w:rPr>
                <w:b/>
                <w:bCs/>
                <w:color w:val="1F3864"/>
                <w:sz w:val="18"/>
                <w:szCs w:val="18"/>
              </w:rPr>
              <w:t>3.8.5</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CEECA86" w14:textId="77777777" w:rsidR="00702DD6" w:rsidRDefault="00702DD6" w:rsidP="00494E45">
            <w:r>
              <w:rPr>
                <w:sz w:val="18"/>
                <w:szCs w:val="18"/>
              </w:rPr>
              <w:t>Juniper BNG subscriber profile management via NETCONF/YANG or REST</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FDC614E"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48DB318" w14:textId="77777777" w:rsidR="00702DD6" w:rsidRDefault="00702DD6" w:rsidP="00494E45"/>
        </w:tc>
      </w:tr>
      <w:tr w:rsidR="00702DD6" w14:paraId="2C27E23F"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7F0E4D81" w14:textId="77777777" w:rsidR="00702DD6" w:rsidRDefault="00702DD6" w:rsidP="00494E45">
            <w:pPr>
              <w:jc w:val="center"/>
            </w:pPr>
            <w:r>
              <w:rPr>
                <w:b/>
                <w:bCs/>
                <w:color w:val="1F3864"/>
                <w:sz w:val="18"/>
                <w:szCs w:val="18"/>
              </w:rPr>
              <w:t>3.8.6</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62C05123" w14:textId="77777777" w:rsidR="00702DD6" w:rsidRDefault="00702DD6" w:rsidP="00494E45">
            <w:r>
              <w:rPr>
                <w:sz w:val="18"/>
                <w:szCs w:val="18"/>
              </w:rPr>
              <w:t>Atomic provisioning with rollback across OLT + RADIUS + BNG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6F58E8D"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56A5ABE" w14:textId="77777777" w:rsidR="00702DD6" w:rsidRDefault="00702DD6" w:rsidP="00494E45"/>
        </w:tc>
      </w:tr>
      <w:tr w:rsidR="00702DD6" w14:paraId="64A9C291"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D9E8F5"/>
            <w:tcMar>
              <w:top w:w="100" w:type="dxa"/>
              <w:left w:w="140" w:type="dxa"/>
              <w:bottom w:w="100" w:type="dxa"/>
              <w:right w:w="140" w:type="dxa"/>
            </w:tcMar>
          </w:tcPr>
          <w:p w14:paraId="111F5FB5" w14:textId="77777777" w:rsidR="00702DD6" w:rsidRDefault="00702DD6" w:rsidP="00494E45">
            <w:pPr>
              <w:jc w:val="center"/>
            </w:pPr>
            <w:r>
              <w:rPr>
                <w:b/>
                <w:bCs/>
                <w:color w:val="1F3864"/>
                <w:sz w:val="18"/>
                <w:szCs w:val="18"/>
              </w:rPr>
              <w:t>3.8.7</w:t>
            </w:r>
          </w:p>
        </w:tc>
        <w:tc>
          <w:tcPr>
            <w:tcW w:w="48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7BA76DE7" w14:textId="77777777" w:rsidR="00702DD6" w:rsidRDefault="00702DD6" w:rsidP="00494E45">
            <w:r>
              <w:rPr>
                <w:sz w:val="18"/>
                <w:szCs w:val="18"/>
              </w:rPr>
              <w:t xml:space="preserve">Migration management view: per-subscriber </w:t>
            </w:r>
            <w:proofErr w:type="spellStart"/>
            <w:r>
              <w:rPr>
                <w:sz w:val="18"/>
                <w:szCs w:val="18"/>
              </w:rPr>
              <w:t>PPPoE</w:t>
            </w:r>
            <w:proofErr w:type="spellEnd"/>
            <w:r>
              <w:rPr>
                <w:sz w:val="18"/>
                <w:szCs w:val="18"/>
              </w:rPr>
              <w:t>/</w:t>
            </w:r>
            <w:proofErr w:type="spellStart"/>
            <w:r>
              <w:rPr>
                <w:sz w:val="18"/>
                <w:szCs w:val="18"/>
              </w:rPr>
              <w:t>IPoE</w:t>
            </w:r>
            <w:proofErr w:type="spellEnd"/>
            <w:r>
              <w:rPr>
                <w:sz w:val="18"/>
                <w:szCs w:val="18"/>
              </w:rPr>
              <w:t xml:space="preserve"> status tracking</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1303E3D"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12D085CD" w14:textId="77777777" w:rsidR="00702DD6" w:rsidRDefault="00702DD6" w:rsidP="00494E45"/>
        </w:tc>
      </w:tr>
      <w:tr w:rsidR="00702DD6" w14:paraId="0B61EFF5" w14:textId="77777777" w:rsidTr="00494E45">
        <w:trPr>
          <w:trHeight w:val="500"/>
        </w:trPr>
        <w:tc>
          <w:tcPr>
            <w:tcW w:w="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5F9A1E40" w14:textId="77777777" w:rsidR="00702DD6" w:rsidRDefault="00702DD6" w:rsidP="00494E45">
            <w:pPr>
              <w:jc w:val="center"/>
            </w:pPr>
            <w:r>
              <w:rPr>
                <w:b/>
                <w:bCs/>
                <w:color w:val="1F3864"/>
                <w:sz w:val="18"/>
                <w:szCs w:val="18"/>
              </w:rPr>
              <w:t>3.8.8</w:t>
            </w:r>
          </w:p>
        </w:tc>
        <w:tc>
          <w:tcPr>
            <w:tcW w:w="4800" w:type="dxa"/>
            <w:tcBorders>
              <w:top w:val="single" w:sz="4" w:space="0" w:color="2E75B6"/>
              <w:left w:val="single" w:sz="4" w:space="0" w:color="2E75B6"/>
              <w:bottom w:val="single" w:sz="4" w:space="0" w:color="2E75B6"/>
              <w:right w:val="single" w:sz="4" w:space="0" w:color="2E75B6"/>
            </w:tcBorders>
            <w:shd w:val="clear" w:color="auto" w:fill="EBF3FB"/>
            <w:tcMar>
              <w:top w:w="100" w:type="dxa"/>
              <w:left w:w="140" w:type="dxa"/>
              <w:bottom w:w="100" w:type="dxa"/>
              <w:right w:w="140" w:type="dxa"/>
            </w:tcMar>
          </w:tcPr>
          <w:p w14:paraId="36875478" w14:textId="77777777" w:rsidR="00702DD6" w:rsidRDefault="00702DD6" w:rsidP="00494E45">
            <w:r>
              <w:rPr>
                <w:sz w:val="18"/>
                <w:szCs w:val="18"/>
              </w:rPr>
              <w:t xml:space="preserve">Bulk </w:t>
            </w:r>
            <w:proofErr w:type="spellStart"/>
            <w:r>
              <w:rPr>
                <w:sz w:val="18"/>
                <w:szCs w:val="18"/>
              </w:rPr>
              <w:t>PPPoE</w:t>
            </w:r>
            <w:proofErr w:type="spellEnd"/>
            <w:r>
              <w:rPr>
                <w:sz w:val="18"/>
                <w:szCs w:val="18"/>
              </w:rPr>
              <w:t>-to-</w:t>
            </w:r>
            <w:proofErr w:type="spellStart"/>
            <w:r>
              <w:rPr>
                <w:sz w:val="18"/>
                <w:szCs w:val="18"/>
              </w:rPr>
              <w:t>IPoE</w:t>
            </w:r>
            <w:proofErr w:type="spellEnd"/>
            <w:r>
              <w:rPr>
                <w:sz w:val="18"/>
                <w:szCs w:val="18"/>
              </w:rPr>
              <w:t xml:space="preserve"> migration with per-subscriber status and rollback</w:t>
            </w:r>
          </w:p>
        </w:tc>
        <w:tc>
          <w:tcPr>
            <w:tcW w:w="1000"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00C0438F" w14:textId="77777777" w:rsidR="00702DD6" w:rsidRDefault="00702DD6" w:rsidP="00494E45"/>
        </w:tc>
        <w:tc>
          <w:tcPr>
            <w:tcW w:w="2426" w:type="dxa"/>
            <w:tcBorders>
              <w:top w:val="single" w:sz="4" w:space="0" w:color="2E75B6"/>
              <w:left w:val="single" w:sz="4" w:space="0" w:color="2E75B6"/>
              <w:bottom w:val="single" w:sz="4" w:space="0" w:color="2E75B6"/>
              <w:right w:val="single" w:sz="4" w:space="0" w:color="2E75B6"/>
            </w:tcBorders>
            <w:shd w:val="clear" w:color="auto" w:fill="FFFFFF"/>
            <w:tcMar>
              <w:top w:w="100" w:type="dxa"/>
              <w:left w:w="140" w:type="dxa"/>
              <w:bottom w:w="100" w:type="dxa"/>
              <w:right w:w="140" w:type="dxa"/>
            </w:tcMar>
          </w:tcPr>
          <w:p w14:paraId="6AEC6EC2" w14:textId="77777777" w:rsidR="00702DD6" w:rsidRDefault="00702DD6" w:rsidP="00494E45"/>
        </w:tc>
      </w:tr>
    </w:tbl>
    <w:p w14:paraId="473F432D" w14:textId="77777777" w:rsidR="00702DD6" w:rsidRDefault="00702DD6" w:rsidP="00257757">
      <w:pPr>
        <w:spacing w:before="60" w:after="40"/>
      </w:pPr>
    </w:p>
    <w:p w14:paraId="6100DF86" w14:textId="77777777" w:rsidR="00702DD6" w:rsidRDefault="00702DD6" w:rsidP="00257757">
      <w:pPr>
        <w:spacing w:before="60" w:after="40"/>
      </w:pPr>
    </w:p>
    <w:p w14:paraId="798C1123" w14:textId="77777777" w:rsidR="00702DD6" w:rsidRDefault="00702DD6" w:rsidP="00257757">
      <w:pPr>
        <w:spacing w:before="60" w:after="40"/>
      </w:pPr>
    </w:p>
    <w:p w14:paraId="2951ED29" w14:textId="77777777" w:rsidR="00257757" w:rsidRDefault="00257757" w:rsidP="00257757">
      <w:pPr>
        <w:rPr>
          <w:b/>
          <w:caps/>
          <w:lang w:val="en-US"/>
        </w:rPr>
      </w:pPr>
    </w:p>
    <w:p w14:paraId="71A6AA80" w14:textId="77777777" w:rsidR="00AA0006" w:rsidRDefault="00AA0006" w:rsidP="00257757">
      <w:pPr>
        <w:rPr>
          <w:b/>
          <w:caps/>
          <w:lang w:val="en-US"/>
        </w:rPr>
      </w:pPr>
    </w:p>
    <w:p w14:paraId="59F8BBE9" w14:textId="77777777" w:rsidR="00AA0006" w:rsidRDefault="00AA0006" w:rsidP="00257757">
      <w:pPr>
        <w:rPr>
          <w:b/>
          <w:caps/>
          <w:lang w:val="en-US"/>
        </w:rPr>
      </w:pPr>
    </w:p>
    <w:p w14:paraId="629A17CA" w14:textId="77777777" w:rsidR="00AA0006" w:rsidRDefault="00AA0006" w:rsidP="00257757">
      <w:pPr>
        <w:rPr>
          <w:b/>
          <w:caps/>
          <w:lang w:val="en-US"/>
        </w:rPr>
      </w:pPr>
    </w:p>
    <w:p w14:paraId="470410C4" w14:textId="77777777" w:rsidR="00257757" w:rsidRPr="00173A52" w:rsidRDefault="00257757" w:rsidP="00257757">
      <w:pPr>
        <w:spacing w:before="80" w:after="80" w:line="276" w:lineRule="auto"/>
      </w:pPr>
      <w:r>
        <w:lastRenderedPageBreak/>
        <w:t xml:space="preserve">I/We acknowledge that I/We have read, understand, and comply to the above technical specification and capable of performing </w:t>
      </w:r>
      <w:proofErr w:type="gramStart"/>
      <w:r>
        <w:t>all of</w:t>
      </w:r>
      <w:proofErr w:type="gramEnd"/>
      <w:r>
        <w:t xml:space="preserve"> the stated requirements:</w:t>
      </w:r>
    </w:p>
    <w:p w14:paraId="02040500" w14:textId="77777777" w:rsidR="00257757" w:rsidRPr="00173A52" w:rsidRDefault="00257757" w:rsidP="00257757">
      <w:pPr>
        <w:spacing w:before="80" w:after="80" w:line="276" w:lineRule="auto"/>
      </w:pPr>
    </w:p>
    <w:p w14:paraId="6F4083A6" w14:textId="77777777" w:rsidR="00257757" w:rsidRPr="00173A52" w:rsidRDefault="00257757" w:rsidP="00257757">
      <w:pPr>
        <w:spacing w:before="80" w:after="80" w:line="276" w:lineRule="auto"/>
      </w:pPr>
    </w:p>
    <w:p w14:paraId="19076F6B" w14:textId="77777777" w:rsidR="00257757" w:rsidRPr="00173A52" w:rsidRDefault="00257757" w:rsidP="00257757">
      <w:pPr>
        <w:spacing w:before="80" w:after="80" w:line="276" w:lineRule="auto"/>
      </w:pPr>
    </w:p>
    <w:p w14:paraId="4D4A2CDE" w14:textId="77777777" w:rsidR="00257757" w:rsidRPr="00173A52" w:rsidRDefault="00257757" w:rsidP="00257757">
      <w:pPr>
        <w:spacing w:before="80" w:after="80" w:line="276" w:lineRule="auto"/>
      </w:pPr>
    </w:p>
    <w:p w14:paraId="31A8280D" w14:textId="77777777" w:rsidR="00257757" w:rsidRPr="00173A52" w:rsidRDefault="00257757" w:rsidP="00257757">
      <w:pPr>
        <w:spacing w:before="80" w:after="80" w:line="276" w:lineRule="auto"/>
      </w:pPr>
      <w:r>
        <w:rPr>
          <w:noProof/>
        </w:rPr>
        <mc:AlternateContent>
          <mc:Choice Requires="wps">
            <w:drawing>
              <wp:anchor distT="0" distB="0" distL="0" distR="0" simplePos="0" relativeHeight="251659264" behindDoc="1" locked="0" layoutInCell="1" allowOverlap="1" wp14:anchorId="2B458163" wp14:editId="24817ECB">
                <wp:simplePos x="0" y="0"/>
                <wp:positionH relativeFrom="page">
                  <wp:posOffset>840739</wp:posOffset>
                </wp:positionH>
                <wp:positionV relativeFrom="paragraph">
                  <wp:posOffset>229631</wp:posOffset>
                </wp:positionV>
                <wp:extent cx="4183379" cy="2286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83379" cy="22860"/>
                        </a:xfrm>
                        <a:custGeom>
                          <a:avLst/>
                          <a:gdLst/>
                          <a:ahLst/>
                          <a:cxnLst/>
                          <a:rect l="l" t="t" r="r" b="b"/>
                          <a:pathLst>
                            <a:path w="4183379" h="22860">
                              <a:moveTo>
                                <a:pt x="0" y="0"/>
                              </a:moveTo>
                              <a:lnTo>
                                <a:pt x="4183379" y="22860"/>
                              </a:lnTo>
                            </a:path>
                          </a:pathLst>
                        </a:custGeom>
                        <a:ln w="1905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115B5BD6" id="Graphic 24" o:spid="_x0000_s1026" style="position:absolute;margin-left:66.2pt;margin-top:18.1pt;width:329.4pt;height:1.8pt;z-index:-251657216;visibility:visible;mso-wrap-style:square;mso-wrap-distance-left:0;mso-wrap-distance-top:0;mso-wrap-distance-right:0;mso-wrap-distance-bottom:0;mso-position-horizontal:absolute;mso-position-horizontal-relative:page;mso-position-vertical:absolute;mso-position-vertical-relative:text;v-text-anchor:top" coordsize="4183379,2286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fISCFgIAAG0EAAAOAAAAZHJzL2Uyb0RvYy54bWysVE1v2zAMvQ/YfxB0X+ykW5cacYqhQYcB RVegGXpWZDk2JouaqMTOvx8lfzTNbsVyECjziXqPj8rqtms0OyqHNZicz2cpZ8pIKGqzz/mv7f2n JWfohSmEBqNyflLIb9cfP6xam6kFVKAL5RgVMZi1NueV9zZLEpSVagTOwCpDyRJcIzxt3T4pnGip eqOTRZpeJy24wjqQCpG+bvokX8f6Zamk/1mWqDzTOSduPq4urruwJuuVyPZO2KqWAw3xDhaNqA1d OpXaCC/YwdX/lGpq6QCh9DMJTQJlWUsVNZCaeXqh5rkSVkUt1By0U5vw/5WVj8dn++QCdbQPIH8j dSRpLWZTJmxwwHSlawKWiLMudvE0dVF1nkn6+Hm+vLr6esOZpNxisbyOXU5ENh6WB/TfFcRC4viA vjehGCNRjZHszBg6sjKYqKOJnjMy0XFGJu56E63w4VxgF0LWnjGpRiIh28BRbSHi/IUIIvma1eYc Nam6ENWj6GC4lFrXB5EIxedStQmc5jfplzSOCoKui/ta60AF3X53px07ijCo8RdkUYk3MOvQbwRW PQ5PGDYDUJvBud6sYNsOitOTYy3Nd87xz0E4xZn+YWiAwmMYAzcGuzFwXt9BfDKxT3TrtnsRzrJA IOeevH6EcTxFNroY1E/YcNLAt4OHsg4Wx6nqGQ0bmukocXh/4dGc7yPq9V9i/RcAAP//AwBQSwME FAAGAAgAAAAhAPCtW+vgAAAACQEAAA8AAABkcnMvZG93bnJldi54bWxMj0FPg0AQhe8m/ofNmHgx diltWkCWxpjYmJgerB56XGDKEtlZwm6B/nvHk97mzby8+V6+m20nRhx860jBchGBQKpc3VKj4Ovz 9TEB4YOmWneOUMEVPeyK25tcZ7Wb6APHY2gEh5DPtAITQp9J6SuDVvuF65H4dnaD1YHl0Mh60BOH 207GUbSRVrfEH4zu8cVg9X28WAXpuE6ja4mHh/3enJK3qWzek61S93fz8xOIgHP4M8MvPqNDwUyl u1DtRcd6Fa/ZqmC1iUGwYZsueSh5kSYgi1z+b1D8AAAA//8DAFBLAQItABQABgAIAAAAIQC2gziS /gAAAOEBAAATAAAAAAAAAAAAAAAAAAAAAABbQ29udGVudF9UeXBlc10ueG1sUEsBAi0AFAAGAAgA AAAhADj9If/WAAAAlAEAAAsAAAAAAAAAAAAAAAAALwEAAF9yZWxzLy5yZWxzUEsBAi0AFAAGAAgA AAAhANV8hIIWAgAAbQQAAA4AAAAAAAAAAAAAAAAALgIAAGRycy9lMm9Eb2MueG1sUEsBAi0AFAAG AAgAAAAhAPCtW+vgAAAACQEAAA8AAAAAAAAAAAAAAAAAcAQAAGRycy9kb3ducmV2LnhtbFBLBQYA AAAABAAEAPMAAAB9BQAAAAA= " path="m,l4183379,22860e" filled="f" strokeweight="1.5pt">
                <v:stroke dashstyle="3 1"/>
                <v:path arrowok="t"/>
                <w10:wrap type="topAndBottom" anchorx="page"/>
              </v:shape>
            </w:pict>
          </mc:Fallback>
        </mc:AlternateContent>
      </w:r>
    </w:p>
    <w:p w14:paraId="1B1547AD" w14:textId="77777777" w:rsidR="00257757" w:rsidRPr="00173A52" w:rsidRDefault="00257757" w:rsidP="00257757">
      <w:pPr>
        <w:spacing w:before="80" w:after="80" w:line="276" w:lineRule="auto"/>
      </w:pPr>
    </w:p>
    <w:tbl>
      <w:tblPr>
        <w:tblW w:w="0" w:type="auto"/>
        <w:tblInd w:w="154" w:type="dxa"/>
        <w:tblLayout w:type="fixed"/>
        <w:tblCellMar>
          <w:left w:w="0" w:type="dxa"/>
          <w:right w:w="0" w:type="dxa"/>
        </w:tblCellMar>
        <w:tblLook w:val="01E0" w:firstRow="1" w:lastRow="1" w:firstColumn="1" w:lastColumn="1" w:noHBand="0" w:noVBand="0"/>
      </w:tblPr>
      <w:tblGrid>
        <w:gridCol w:w="2140"/>
      </w:tblGrid>
      <w:tr w:rsidR="00257757" w:rsidRPr="006F3292" w14:paraId="29231CBE" w14:textId="77777777" w:rsidTr="0035647F">
        <w:trPr>
          <w:trHeight w:val="480"/>
        </w:trPr>
        <w:tc>
          <w:tcPr>
            <w:tcW w:w="2140" w:type="dxa"/>
          </w:tcPr>
          <w:p w14:paraId="1A6B803B" w14:textId="77777777" w:rsidR="00257757" w:rsidRPr="00173A52" w:rsidRDefault="00257757" w:rsidP="0035647F">
            <w:pPr>
              <w:spacing w:before="80" w:after="80" w:line="276" w:lineRule="auto"/>
            </w:pPr>
            <w:r>
              <w:t>(Vendor's Signature)</w:t>
            </w:r>
          </w:p>
        </w:tc>
      </w:tr>
      <w:tr w:rsidR="00257757" w:rsidRPr="006F3292" w14:paraId="37B394CB" w14:textId="77777777" w:rsidTr="0035647F">
        <w:trPr>
          <w:trHeight w:val="540"/>
        </w:trPr>
        <w:tc>
          <w:tcPr>
            <w:tcW w:w="2140" w:type="dxa"/>
          </w:tcPr>
          <w:p w14:paraId="43127F89" w14:textId="77777777" w:rsidR="00257757" w:rsidRPr="00173A52" w:rsidRDefault="00257757" w:rsidP="0035647F">
            <w:pPr>
              <w:spacing w:before="80" w:after="80" w:line="276" w:lineRule="auto"/>
            </w:pPr>
            <w:r>
              <w:t>Name:</w:t>
            </w:r>
          </w:p>
        </w:tc>
      </w:tr>
      <w:tr w:rsidR="00257757" w:rsidRPr="006F3292" w14:paraId="227C2FBE" w14:textId="77777777" w:rsidTr="0035647F">
        <w:trPr>
          <w:trHeight w:val="360"/>
        </w:trPr>
        <w:tc>
          <w:tcPr>
            <w:tcW w:w="2140" w:type="dxa"/>
          </w:tcPr>
          <w:p w14:paraId="7F600A68" w14:textId="77777777" w:rsidR="00257757" w:rsidRPr="00173A52" w:rsidRDefault="00257757" w:rsidP="0035647F">
            <w:pPr>
              <w:spacing w:before="80" w:after="80" w:line="276" w:lineRule="auto"/>
            </w:pPr>
            <w:r>
              <w:t>Designation:</w:t>
            </w:r>
          </w:p>
        </w:tc>
      </w:tr>
      <w:tr w:rsidR="00257757" w:rsidRPr="006F3292" w14:paraId="6D76EDA1" w14:textId="77777777" w:rsidTr="0035647F">
        <w:trPr>
          <w:trHeight w:val="360"/>
        </w:trPr>
        <w:tc>
          <w:tcPr>
            <w:tcW w:w="2140" w:type="dxa"/>
          </w:tcPr>
          <w:p w14:paraId="11405E86" w14:textId="77777777" w:rsidR="00257757" w:rsidRPr="00173A52" w:rsidRDefault="00257757" w:rsidP="0035647F">
            <w:pPr>
              <w:spacing w:before="80" w:after="80" w:line="276" w:lineRule="auto"/>
            </w:pPr>
            <w:r>
              <w:t>Company Name:</w:t>
            </w:r>
          </w:p>
        </w:tc>
      </w:tr>
      <w:tr w:rsidR="00257757" w:rsidRPr="006F3292" w14:paraId="09F42D20" w14:textId="77777777" w:rsidTr="0035647F">
        <w:trPr>
          <w:trHeight w:val="360"/>
        </w:trPr>
        <w:tc>
          <w:tcPr>
            <w:tcW w:w="2140" w:type="dxa"/>
          </w:tcPr>
          <w:p w14:paraId="0687271D" w14:textId="77777777" w:rsidR="00257757" w:rsidRPr="00173A52" w:rsidRDefault="00257757" w:rsidP="0035647F">
            <w:pPr>
              <w:spacing w:before="80" w:after="80" w:line="276" w:lineRule="auto"/>
            </w:pPr>
            <w:r>
              <w:t>Date:</w:t>
            </w:r>
          </w:p>
        </w:tc>
      </w:tr>
      <w:tr w:rsidR="00257757" w:rsidRPr="006F3292" w14:paraId="311F5BAA" w14:textId="77777777" w:rsidTr="0035647F">
        <w:trPr>
          <w:trHeight w:val="300"/>
        </w:trPr>
        <w:tc>
          <w:tcPr>
            <w:tcW w:w="2140" w:type="dxa"/>
          </w:tcPr>
          <w:p w14:paraId="7773D0D4" w14:textId="77777777" w:rsidR="00257757" w:rsidRPr="00173A52" w:rsidRDefault="00257757" w:rsidP="0035647F">
            <w:pPr>
              <w:spacing w:before="80" w:after="80" w:line="276" w:lineRule="auto"/>
            </w:pPr>
            <w:r>
              <w:t>Company Stamp:</w:t>
            </w:r>
          </w:p>
        </w:tc>
      </w:tr>
    </w:tbl>
    <w:p w14:paraId="1B0C4BF9" w14:textId="77777777" w:rsidR="00257757" w:rsidRDefault="00257757" w:rsidP="00257757">
      <w:pPr>
        <w:spacing w:before="60" w:after="40"/>
      </w:pPr>
    </w:p>
    <w:p w14:paraId="41CB404F" w14:textId="77777777" w:rsidR="00257757" w:rsidRDefault="00257757"/>
    <w:sectPr w:rsidR="00257757">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EE098" w14:textId="77777777" w:rsidR="00863977" w:rsidRDefault="00863977" w:rsidP="00257757">
      <w:r>
        <w:separator/>
      </w:r>
    </w:p>
  </w:endnote>
  <w:endnote w:type="continuationSeparator" w:id="0">
    <w:p w14:paraId="33AE2173" w14:textId="77777777" w:rsidR="00863977" w:rsidRDefault="00863977" w:rsidP="0025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2773" w14:textId="77777777" w:rsidR="00257757" w:rsidRDefault="00257757" w:rsidP="00257757">
    <w:pPr>
      <w:pBdr>
        <w:top w:val="single" w:sz="6" w:space="0" w:color="2E75B6"/>
      </w:pBdr>
      <w:tabs>
        <w:tab w:val="right" w:pos="9026"/>
      </w:tabs>
      <w:spacing w:before="80"/>
    </w:pPr>
    <w:r>
      <w:rPr>
        <w:color w:val="7F7F7F"/>
        <w:sz w:val="18"/>
        <w:szCs w:val="18"/>
      </w:rPr>
      <w:t>Allo Technology Sdn. Bhd.  | Procurement Department</w:t>
    </w:r>
    <w:r>
      <w:rPr>
        <w:color w:val="7F7F7F"/>
        <w:sz w:val="18"/>
        <w:szCs w:val="18"/>
      </w:rPr>
      <w:tab/>
      <w:t xml:space="preserve">Page </w:t>
    </w:r>
    <w:r>
      <w:rPr>
        <w:color w:val="7F7F7F"/>
        <w:sz w:val="18"/>
        <w:szCs w:val="18"/>
      </w:rPr>
      <w:fldChar w:fldCharType="begin"/>
    </w:r>
    <w:r>
      <w:rPr>
        <w:color w:val="7F7F7F"/>
        <w:sz w:val="18"/>
        <w:szCs w:val="18"/>
      </w:rPr>
      <w:instrText>PAGE</w:instrText>
    </w:r>
    <w:r>
      <w:rPr>
        <w:color w:val="7F7F7F"/>
        <w:sz w:val="18"/>
        <w:szCs w:val="18"/>
      </w:rPr>
      <w:fldChar w:fldCharType="separate"/>
    </w:r>
    <w:r>
      <w:rPr>
        <w:color w:val="7F7F7F"/>
        <w:sz w:val="18"/>
        <w:szCs w:val="18"/>
      </w:rPr>
      <w:t>1</w:t>
    </w:r>
    <w:r>
      <w:rPr>
        <w:color w:val="7F7F7F"/>
        <w:sz w:val="18"/>
        <w:szCs w:val="18"/>
      </w:rPr>
      <w:fldChar w:fldCharType="end"/>
    </w:r>
  </w:p>
  <w:p w14:paraId="07DD5E71" w14:textId="77777777" w:rsidR="00257757" w:rsidRDefault="00257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B735" w14:textId="77777777" w:rsidR="00863977" w:rsidRDefault="00863977" w:rsidP="00257757">
      <w:r>
        <w:separator/>
      </w:r>
    </w:p>
  </w:footnote>
  <w:footnote w:type="continuationSeparator" w:id="0">
    <w:p w14:paraId="4671FFD2" w14:textId="77777777" w:rsidR="00863977" w:rsidRDefault="00863977" w:rsidP="0025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127E4" w14:textId="77777777" w:rsidR="00257757" w:rsidRPr="00257757" w:rsidRDefault="00257757" w:rsidP="00257757">
    <w:pPr>
      <w:pBdr>
        <w:bottom w:val="single" w:sz="6" w:space="0" w:color="2E75B6"/>
      </w:pBdr>
      <w:spacing w:after="80"/>
    </w:pPr>
    <w:r>
      <w:rPr>
        <w:color w:val="7F7F7F"/>
        <w:sz w:val="18"/>
        <w:szCs w:val="18"/>
      </w:rPr>
      <w:t xml:space="preserve">Allo Technology Sdn. Bhd.  | RFP No. ALLO-OSS-2026-001 </w:t>
    </w:r>
    <w:proofErr w:type="gramStart"/>
    <w:r>
      <w:rPr>
        <w:color w:val="7F7F7F"/>
        <w:sz w:val="18"/>
        <w:szCs w:val="18"/>
      </w:rPr>
      <w:t>|  OSS</w:t>
    </w:r>
    <w:proofErr w:type="gramEnd"/>
    <w:r>
      <w:rPr>
        <w:color w:val="7F7F7F"/>
        <w:sz w:val="18"/>
        <w:szCs w:val="18"/>
      </w:rPr>
      <w:t xml:space="preserve"> Platform Procurement</w:t>
    </w:r>
    <w:r w:rsidRPr="005A5253">
      <w:rPr>
        <w:color w:val="7F7F7F"/>
        <w:sz w:val="18"/>
        <w:szCs w:val="18"/>
      </w:rPr>
      <w:t xml:space="preserve"> | 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72AC"/>
    <w:multiLevelType w:val="hybridMultilevel"/>
    <w:tmpl w:val="917A646A"/>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A7D1225"/>
    <w:multiLevelType w:val="hybridMultilevel"/>
    <w:tmpl w:val="F570765C"/>
    <w:lvl w:ilvl="0" w:tplc="7084DB5C">
      <w:start w:val="3"/>
      <w:numFmt w:val="bullet"/>
      <w:lvlText w:val=""/>
      <w:lvlJc w:val="left"/>
      <w:pPr>
        <w:ind w:left="720" w:hanging="360"/>
      </w:pPr>
      <w:rPr>
        <w:rFonts w:ascii="Symbol" w:eastAsia="Arial" w:hAnsi="Symbo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2A44B0F"/>
    <w:multiLevelType w:val="hybridMultilevel"/>
    <w:tmpl w:val="0900A6AA"/>
    <w:lvl w:ilvl="0" w:tplc="724654B2">
      <w:start w:val="1"/>
      <w:numFmt w:val="bullet"/>
      <w:lvlText w:val="●"/>
      <w:lvlJc w:val="left"/>
      <w:pPr>
        <w:ind w:left="720" w:hanging="360"/>
      </w:pPr>
    </w:lvl>
    <w:lvl w:ilvl="1" w:tplc="CBB0D892">
      <w:start w:val="1"/>
      <w:numFmt w:val="bullet"/>
      <w:lvlText w:val="○"/>
      <w:lvlJc w:val="left"/>
      <w:pPr>
        <w:ind w:left="1440" w:hanging="360"/>
      </w:pPr>
    </w:lvl>
    <w:lvl w:ilvl="2" w:tplc="DB945F20">
      <w:start w:val="1"/>
      <w:numFmt w:val="bullet"/>
      <w:lvlText w:val="■"/>
      <w:lvlJc w:val="left"/>
      <w:pPr>
        <w:ind w:left="2160" w:hanging="360"/>
      </w:pPr>
    </w:lvl>
    <w:lvl w:ilvl="3" w:tplc="AE1E630C">
      <w:start w:val="1"/>
      <w:numFmt w:val="bullet"/>
      <w:lvlText w:val="●"/>
      <w:lvlJc w:val="left"/>
      <w:pPr>
        <w:ind w:left="2880" w:hanging="360"/>
      </w:pPr>
    </w:lvl>
    <w:lvl w:ilvl="4" w:tplc="4D02D8FC">
      <w:start w:val="1"/>
      <w:numFmt w:val="bullet"/>
      <w:lvlText w:val="○"/>
      <w:lvlJc w:val="left"/>
      <w:pPr>
        <w:ind w:left="3600" w:hanging="360"/>
      </w:pPr>
    </w:lvl>
    <w:lvl w:ilvl="5" w:tplc="BC50CEF2">
      <w:start w:val="1"/>
      <w:numFmt w:val="bullet"/>
      <w:lvlText w:val="■"/>
      <w:lvlJc w:val="left"/>
      <w:pPr>
        <w:ind w:left="4320" w:hanging="360"/>
      </w:pPr>
    </w:lvl>
    <w:lvl w:ilvl="6" w:tplc="C1A21BD0">
      <w:start w:val="1"/>
      <w:numFmt w:val="bullet"/>
      <w:lvlText w:val="●"/>
      <w:lvlJc w:val="left"/>
      <w:pPr>
        <w:ind w:left="5040" w:hanging="360"/>
      </w:pPr>
    </w:lvl>
    <w:lvl w:ilvl="7" w:tplc="63CE6964">
      <w:start w:val="1"/>
      <w:numFmt w:val="bullet"/>
      <w:lvlText w:val="●"/>
      <w:lvlJc w:val="left"/>
      <w:pPr>
        <w:ind w:left="5760" w:hanging="360"/>
      </w:pPr>
    </w:lvl>
    <w:lvl w:ilvl="8" w:tplc="A5B0F9D4">
      <w:start w:val="1"/>
      <w:numFmt w:val="bullet"/>
      <w:lvlText w:val="●"/>
      <w:lvlJc w:val="left"/>
      <w:pPr>
        <w:ind w:left="6480" w:hanging="360"/>
      </w:pPr>
    </w:lvl>
  </w:abstractNum>
  <w:abstractNum w:abstractNumId="3" w15:restartNumberingAfterBreak="0">
    <w:nsid w:val="33533E21"/>
    <w:multiLevelType w:val="hybridMultilevel"/>
    <w:tmpl w:val="8E4445D0"/>
    <w:lvl w:ilvl="0" w:tplc="D0667508">
      <w:start w:val="1"/>
      <w:numFmt w:val="decimal"/>
      <w:lvlText w:val="%1."/>
      <w:lvlJc w:val="left"/>
      <w:pPr>
        <w:spacing w:before="60" w:after="60"/>
        <w:ind w:left="600" w:hanging="360"/>
      </w:pPr>
      <w:rPr>
        <w:rFonts w:ascii="Arial" w:eastAsia="Arial" w:hAnsi="Arial" w:cs="Arial"/>
        <w:sz w:val="22"/>
        <w:szCs w:val="22"/>
      </w:rPr>
    </w:lvl>
    <w:lvl w:ilvl="1" w:tplc="200A75D6">
      <w:numFmt w:val="decimal"/>
      <w:lvlText w:val=""/>
      <w:lvlJc w:val="left"/>
    </w:lvl>
    <w:lvl w:ilvl="2" w:tplc="F1A85628">
      <w:numFmt w:val="decimal"/>
      <w:lvlText w:val=""/>
      <w:lvlJc w:val="left"/>
    </w:lvl>
    <w:lvl w:ilvl="3" w:tplc="C67E7566">
      <w:numFmt w:val="decimal"/>
      <w:lvlText w:val=""/>
      <w:lvlJc w:val="left"/>
    </w:lvl>
    <w:lvl w:ilvl="4" w:tplc="619CF73E">
      <w:numFmt w:val="decimal"/>
      <w:lvlText w:val=""/>
      <w:lvlJc w:val="left"/>
    </w:lvl>
    <w:lvl w:ilvl="5" w:tplc="AEA469AE">
      <w:numFmt w:val="decimal"/>
      <w:lvlText w:val=""/>
      <w:lvlJc w:val="left"/>
    </w:lvl>
    <w:lvl w:ilvl="6" w:tplc="9E4C5DFC">
      <w:numFmt w:val="decimal"/>
      <w:lvlText w:val=""/>
      <w:lvlJc w:val="left"/>
    </w:lvl>
    <w:lvl w:ilvl="7" w:tplc="137E486C">
      <w:numFmt w:val="decimal"/>
      <w:lvlText w:val=""/>
      <w:lvlJc w:val="left"/>
    </w:lvl>
    <w:lvl w:ilvl="8" w:tplc="C5A02700">
      <w:numFmt w:val="decimal"/>
      <w:lvlText w:val=""/>
      <w:lvlJc w:val="left"/>
    </w:lvl>
  </w:abstractNum>
  <w:abstractNum w:abstractNumId="4" w15:restartNumberingAfterBreak="0">
    <w:nsid w:val="79905D22"/>
    <w:multiLevelType w:val="hybridMultilevel"/>
    <w:tmpl w:val="310C2290"/>
    <w:lvl w:ilvl="0" w:tplc="6206FE5E">
      <w:start w:val="1"/>
      <w:numFmt w:val="bullet"/>
      <w:lvlText w:val="•"/>
      <w:lvlJc w:val="left"/>
      <w:pPr>
        <w:spacing w:before="60" w:after="60"/>
        <w:ind w:left="600" w:hanging="300"/>
      </w:pPr>
      <w:rPr>
        <w:rFonts w:ascii="Arial" w:eastAsia="Arial" w:hAnsi="Arial" w:cs="Arial"/>
        <w:sz w:val="22"/>
        <w:szCs w:val="22"/>
      </w:rPr>
    </w:lvl>
    <w:lvl w:ilvl="1" w:tplc="E23215A8">
      <w:start w:val="1"/>
      <w:numFmt w:val="bullet"/>
      <w:lvlText w:val="◦"/>
      <w:lvlJc w:val="left"/>
      <w:pPr>
        <w:spacing w:before="40" w:after="40"/>
        <w:ind w:left="900" w:hanging="300"/>
      </w:pPr>
      <w:rPr>
        <w:rFonts w:ascii="Arial" w:eastAsia="Arial" w:hAnsi="Arial" w:cs="Arial"/>
        <w:sz w:val="20"/>
        <w:szCs w:val="20"/>
      </w:rPr>
    </w:lvl>
    <w:lvl w:ilvl="2" w:tplc="48F40EF2">
      <w:numFmt w:val="decimal"/>
      <w:lvlText w:val=""/>
      <w:lvlJc w:val="left"/>
    </w:lvl>
    <w:lvl w:ilvl="3" w:tplc="BDB457A2">
      <w:numFmt w:val="decimal"/>
      <w:lvlText w:val=""/>
      <w:lvlJc w:val="left"/>
    </w:lvl>
    <w:lvl w:ilvl="4" w:tplc="5BA06E9E">
      <w:numFmt w:val="decimal"/>
      <w:lvlText w:val=""/>
      <w:lvlJc w:val="left"/>
    </w:lvl>
    <w:lvl w:ilvl="5" w:tplc="FDF64B7C">
      <w:numFmt w:val="decimal"/>
      <w:lvlText w:val=""/>
      <w:lvlJc w:val="left"/>
    </w:lvl>
    <w:lvl w:ilvl="6" w:tplc="4C84FC1C">
      <w:numFmt w:val="decimal"/>
      <w:lvlText w:val=""/>
      <w:lvlJc w:val="left"/>
    </w:lvl>
    <w:lvl w:ilvl="7" w:tplc="46E2A1D4">
      <w:numFmt w:val="decimal"/>
      <w:lvlText w:val=""/>
      <w:lvlJc w:val="left"/>
    </w:lvl>
    <w:lvl w:ilvl="8" w:tplc="C31473BC">
      <w:numFmt w:val="decimal"/>
      <w:lvlText w:val=""/>
      <w:lvlJc w:val="left"/>
    </w:lvl>
  </w:abstractNum>
  <w:num w:numId="1" w16cid:durableId="982932641">
    <w:abstractNumId w:val="2"/>
    <w:lvlOverride w:ilvl="0">
      <w:startOverride w:val="1"/>
    </w:lvlOverride>
  </w:num>
  <w:num w:numId="2" w16cid:durableId="111945895">
    <w:abstractNumId w:val="4"/>
    <w:lvlOverride w:ilvl="0">
      <w:startOverride w:val="1"/>
    </w:lvlOverride>
  </w:num>
  <w:num w:numId="3" w16cid:durableId="290483229">
    <w:abstractNumId w:val="3"/>
    <w:lvlOverride w:ilvl="0">
      <w:startOverride w:val="1"/>
    </w:lvlOverride>
  </w:num>
  <w:num w:numId="4" w16cid:durableId="758909877">
    <w:abstractNumId w:val="0"/>
  </w:num>
  <w:num w:numId="5" w16cid:durableId="1394540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57"/>
    <w:rsid w:val="00075954"/>
    <w:rsid w:val="00075BEB"/>
    <w:rsid w:val="000A0B77"/>
    <w:rsid w:val="000B6B69"/>
    <w:rsid w:val="001B541F"/>
    <w:rsid w:val="001D1CCE"/>
    <w:rsid w:val="001D44FD"/>
    <w:rsid w:val="001F376C"/>
    <w:rsid w:val="001F73BE"/>
    <w:rsid w:val="002565EE"/>
    <w:rsid w:val="00257757"/>
    <w:rsid w:val="00263EBE"/>
    <w:rsid w:val="00297B7C"/>
    <w:rsid w:val="002C63BA"/>
    <w:rsid w:val="002F3633"/>
    <w:rsid w:val="00304968"/>
    <w:rsid w:val="00322898"/>
    <w:rsid w:val="00340615"/>
    <w:rsid w:val="00346391"/>
    <w:rsid w:val="003D6923"/>
    <w:rsid w:val="00452298"/>
    <w:rsid w:val="004B3ACD"/>
    <w:rsid w:val="004C3B10"/>
    <w:rsid w:val="004D0813"/>
    <w:rsid w:val="004D189D"/>
    <w:rsid w:val="00510173"/>
    <w:rsid w:val="0052732E"/>
    <w:rsid w:val="0054264A"/>
    <w:rsid w:val="005A4BEB"/>
    <w:rsid w:val="005A5253"/>
    <w:rsid w:val="005D76BA"/>
    <w:rsid w:val="006322E3"/>
    <w:rsid w:val="00651DD6"/>
    <w:rsid w:val="00702DD6"/>
    <w:rsid w:val="0077562D"/>
    <w:rsid w:val="0083343E"/>
    <w:rsid w:val="008550AC"/>
    <w:rsid w:val="0086271A"/>
    <w:rsid w:val="00863977"/>
    <w:rsid w:val="00865B0B"/>
    <w:rsid w:val="00870D57"/>
    <w:rsid w:val="008C1EB5"/>
    <w:rsid w:val="008C54CB"/>
    <w:rsid w:val="008C6972"/>
    <w:rsid w:val="00900037"/>
    <w:rsid w:val="00954D24"/>
    <w:rsid w:val="0097124A"/>
    <w:rsid w:val="00997661"/>
    <w:rsid w:val="009D1BD5"/>
    <w:rsid w:val="00AA0006"/>
    <w:rsid w:val="00AD0EBD"/>
    <w:rsid w:val="00AE773E"/>
    <w:rsid w:val="00AF58A3"/>
    <w:rsid w:val="00BE1EF5"/>
    <w:rsid w:val="00BF39AD"/>
    <w:rsid w:val="00C05BBC"/>
    <w:rsid w:val="00C44DC4"/>
    <w:rsid w:val="00C6456D"/>
    <w:rsid w:val="00C66C52"/>
    <w:rsid w:val="00C94796"/>
    <w:rsid w:val="00CA511E"/>
    <w:rsid w:val="00DB41D3"/>
    <w:rsid w:val="00DD4011"/>
    <w:rsid w:val="00E42941"/>
    <w:rsid w:val="00E761FC"/>
    <w:rsid w:val="00E8745B"/>
    <w:rsid w:val="00EA3EE3"/>
    <w:rsid w:val="00EA5D23"/>
    <w:rsid w:val="00EB4D29"/>
    <w:rsid w:val="00EF4DD2"/>
    <w:rsid w:val="00F26587"/>
    <w:rsid w:val="00F539CF"/>
    <w:rsid w:val="00F62560"/>
    <w:rsid w:val="00F75565"/>
    <w:rsid w:val="00F97BAE"/>
    <w:rsid w:val="00FB4A38"/>
    <w:rsid w:val="00FC3BF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304F"/>
  <w15:chartTrackingRefBased/>
  <w15:docId w15:val="{BB420BA6-7349-4BE9-A62F-5278D28F7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757"/>
    <w:pPr>
      <w:spacing w:after="0" w:line="240" w:lineRule="auto"/>
    </w:pPr>
    <w:rPr>
      <w:rFonts w:ascii="Arial" w:eastAsia="Arial" w:hAnsi="Arial" w:cs="Arial"/>
      <w:color w:val="404040"/>
      <w:kern w:val="0"/>
      <w:sz w:val="22"/>
      <w:szCs w:val="22"/>
      <w:lang w:eastAsia="en-MY"/>
      <w14:ligatures w14:val="none"/>
    </w:rPr>
  </w:style>
  <w:style w:type="paragraph" w:styleId="Heading1">
    <w:name w:val="heading 1"/>
    <w:basedOn w:val="Normal"/>
    <w:next w:val="Normal"/>
    <w:link w:val="Heading1Char"/>
    <w:uiPriority w:val="9"/>
    <w:qFormat/>
    <w:rsid w:val="002577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77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77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7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7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7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7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7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7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7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7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7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7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7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7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7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7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757"/>
    <w:rPr>
      <w:rFonts w:eastAsiaTheme="majorEastAsia" w:cstheme="majorBidi"/>
      <w:color w:val="272727" w:themeColor="text1" w:themeTint="D8"/>
    </w:rPr>
  </w:style>
  <w:style w:type="paragraph" w:styleId="Title">
    <w:name w:val="Title"/>
    <w:basedOn w:val="Normal"/>
    <w:next w:val="Normal"/>
    <w:link w:val="TitleChar"/>
    <w:uiPriority w:val="10"/>
    <w:qFormat/>
    <w:rsid w:val="002577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7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7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7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7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757"/>
    <w:rPr>
      <w:i/>
      <w:iCs/>
      <w:color w:val="404040" w:themeColor="text1" w:themeTint="BF"/>
    </w:rPr>
  </w:style>
  <w:style w:type="paragraph" w:styleId="ListParagraph">
    <w:name w:val="List Paragraph"/>
    <w:basedOn w:val="Normal"/>
    <w:uiPriority w:val="34"/>
    <w:qFormat/>
    <w:rsid w:val="00257757"/>
    <w:pPr>
      <w:ind w:left="720"/>
      <w:contextualSpacing/>
    </w:pPr>
  </w:style>
  <w:style w:type="character" w:styleId="IntenseEmphasis">
    <w:name w:val="Intense Emphasis"/>
    <w:basedOn w:val="DefaultParagraphFont"/>
    <w:uiPriority w:val="21"/>
    <w:qFormat/>
    <w:rsid w:val="00257757"/>
    <w:rPr>
      <w:i/>
      <w:iCs/>
      <w:color w:val="0F4761" w:themeColor="accent1" w:themeShade="BF"/>
    </w:rPr>
  </w:style>
  <w:style w:type="paragraph" w:styleId="IntenseQuote">
    <w:name w:val="Intense Quote"/>
    <w:basedOn w:val="Normal"/>
    <w:next w:val="Normal"/>
    <w:link w:val="IntenseQuoteChar"/>
    <w:uiPriority w:val="30"/>
    <w:qFormat/>
    <w:rsid w:val="002577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757"/>
    <w:rPr>
      <w:i/>
      <w:iCs/>
      <w:color w:val="0F4761" w:themeColor="accent1" w:themeShade="BF"/>
    </w:rPr>
  </w:style>
  <w:style w:type="character" w:styleId="IntenseReference">
    <w:name w:val="Intense Reference"/>
    <w:basedOn w:val="DefaultParagraphFont"/>
    <w:uiPriority w:val="32"/>
    <w:qFormat/>
    <w:rsid w:val="00257757"/>
    <w:rPr>
      <w:b/>
      <w:bCs/>
      <w:smallCaps/>
      <w:color w:val="0F4761" w:themeColor="accent1" w:themeShade="BF"/>
      <w:spacing w:val="5"/>
    </w:rPr>
  </w:style>
  <w:style w:type="character" w:styleId="Hyperlink">
    <w:name w:val="Hyperlink"/>
    <w:uiPriority w:val="99"/>
    <w:unhideWhenUsed/>
    <w:rsid w:val="00257757"/>
    <w:rPr>
      <w:color w:val="0563C1"/>
      <w:u w:val="single"/>
    </w:rPr>
  </w:style>
  <w:style w:type="paragraph" w:styleId="Header">
    <w:name w:val="header"/>
    <w:basedOn w:val="Normal"/>
    <w:link w:val="HeaderChar"/>
    <w:uiPriority w:val="99"/>
    <w:unhideWhenUsed/>
    <w:rsid w:val="00257757"/>
    <w:pPr>
      <w:tabs>
        <w:tab w:val="center" w:pos="4513"/>
        <w:tab w:val="right" w:pos="9026"/>
      </w:tabs>
    </w:pPr>
  </w:style>
  <w:style w:type="character" w:customStyle="1" w:styleId="HeaderChar">
    <w:name w:val="Header Char"/>
    <w:basedOn w:val="DefaultParagraphFont"/>
    <w:link w:val="Header"/>
    <w:uiPriority w:val="99"/>
    <w:rsid w:val="00257757"/>
    <w:rPr>
      <w:rFonts w:ascii="Arial" w:eastAsia="Arial" w:hAnsi="Arial" w:cs="Arial"/>
      <w:color w:val="404040"/>
      <w:kern w:val="0"/>
      <w:sz w:val="22"/>
      <w:szCs w:val="22"/>
      <w:lang w:eastAsia="en-MY"/>
      <w14:ligatures w14:val="none"/>
    </w:rPr>
  </w:style>
  <w:style w:type="paragraph" w:styleId="Footer">
    <w:name w:val="footer"/>
    <w:basedOn w:val="Normal"/>
    <w:link w:val="FooterChar"/>
    <w:uiPriority w:val="99"/>
    <w:unhideWhenUsed/>
    <w:rsid w:val="00257757"/>
    <w:pPr>
      <w:tabs>
        <w:tab w:val="center" w:pos="4513"/>
        <w:tab w:val="right" w:pos="9026"/>
      </w:tabs>
    </w:pPr>
  </w:style>
  <w:style w:type="character" w:customStyle="1" w:styleId="FooterChar">
    <w:name w:val="Footer Char"/>
    <w:basedOn w:val="DefaultParagraphFont"/>
    <w:link w:val="Footer"/>
    <w:uiPriority w:val="99"/>
    <w:rsid w:val="00257757"/>
    <w:rPr>
      <w:rFonts w:ascii="Arial" w:eastAsia="Arial" w:hAnsi="Arial" w:cs="Arial"/>
      <w:color w:val="404040"/>
      <w:kern w:val="0"/>
      <w:sz w:val="22"/>
      <w:szCs w:val="22"/>
      <w:lang w:eastAsia="en-MY"/>
      <w14:ligatures w14:val="none"/>
    </w:rPr>
  </w:style>
  <w:style w:type="paragraph" w:customStyle="1" w:styleId="Strong1">
    <w:name w:val="Strong1"/>
    <w:qFormat/>
    <w:rsid w:val="00257757"/>
    <w:pPr>
      <w:spacing w:after="0" w:line="240" w:lineRule="auto"/>
    </w:pPr>
    <w:rPr>
      <w:rFonts w:ascii="Arial" w:eastAsia="Arial" w:hAnsi="Arial" w:cs="Arial"/>
      <w:b/>
      <w:bCs/>
      <w:color w:val="404040"/>
      <w:kern w:val="0"/>
      <w:sz w:val="22"/>
      <w:szCs w:val="22"/>
      <w:lang w:eastAsia="en-MY"/>
      <w14:ligatures w14:val="none"/>
    </w:rPr>
  </w:style>
  <w:style w:type="character" w:styleId="FootnoteReference">
    <w:name w:val="footnote reference"/>
    <w:uiPriority w:val="99"/>
    <w:semiHidden/>
    <w:unhideWhenUsed/>
    <w:rsid w:val="00257757"/>
    <w:rPr>
      <w:vertAlign w:val="superscript"/>
    </w:rPr>
  </w:style>
  <w:style w:type="paragraph" w:styleId="FootnoteText">
    <w:name w:val="footnote text"/>
    <w:link w:val="FootnoteTextChar"/>
    <w:uiPriority w:val="99"/>
    <w:semiHidden/>
    <w:unhideWhenUsed/>
    <w:rsid w:val="00257757"/>
    <w:pPr>
      <w:spacing w:after="0" w:line="240" w:lineRule="auto"/>
    </w:pPr>
    <w:rPr>
      <w:rFonts w:ascii="Arial" w:eastAsia="Arial" w:hAnsi="Arial" w:cs="Arial"/>
      <w:color w:val="404040"/>
      <w:kern w:val="0"/>
      <w:sz w:val="20"/>
      <w:szCs w:val="20"/>
      <w:lang w:eastAsia="en-MY"/>
      <w14:ligatures w14:val="none"/>
    </w:rPr>
  </w:style>
  <w:style w:type="character" w:customStyle="1" w:styleId="FootnoteTextChar">
    <w:name w:val="Footnote Text Char"/>
    <w:basedOn w:val="DefaultParagraphFont"/>
    <w:link w:val="FootnoteText"/>
    <w:uiPriority w:val="99"/>
    <w:semiHidden/>
    <w:rsid w:val="00257757"/>
    <w:rPr>
      <w:rFonts w:ascii="Arial" w:eastAsia="Arial" w:hAnsi="Arial" w:cs="Arial"/>
      <w:color w:val="404040"/>
      <w:kern w:val="0"/>
      <w:sz w:val="20"/>
      <w:szCs w:val="20"/>
      <w:lang w:eastAsia="en-MY"/>
      <w14:ligatures w14:val="none"/>
    </w:rPr>
  </w:style>
  <w:style w:type="character" w:styleId="EndnoteReference">
    <w:name w:val="endnote reference"/>
    <w:uiPriority w:val="99"/>
    <w:semiHidden/>
    <w:unhideWhenUsed/>
    <w:rsid w:val="00257757"/>
    <w:rPr>
      <w:vertAlign w:val="superscript"/>
    </w:rPr>
  </w:style>
  <w:style w:type="paragraph" w:styleId="EndnoteText">
    <w:name w:val="endnote text"/>
    <w:link w:val="EndnoteTextChar"/>
    <w:uiPriority w:val="99"/>
    <w:semiHidden/>
    <w:unhideWhenUsed/>
    <w:rsid w:val="00257757"/>
    <w:pPr>
      <w:spacing w:after="0" w:line="240" w:lineRule="auto"/>
    </w:pPr>
    <w:rPr>
      <w:rFonts w:ascii="Arial" w:eastAsia="Arial" w:hAnsi="Arial" w:cs="Arial"/>
      <w:color w:val="404040"/>
      <w:kern w:val="0"/>
      <w:sz w:val="20"/>
      <w:szCs w:val="20"/>
      <w:lang w:eastAsia="en-MY"/>
      <w14:ligatures w14:val="none"/>
    </w:rPr>
  </w:style>
  <w:style w:type="character" w:customStyle="1" w:styleId="EndnoteTextChar">
    <w:name w:val="Endnote Text Char"/>
    <w:basedOn w:val="DefaultParagraphFont"/>
    <w:link w:val="EndnoteText"/>
    <w:uiPriority w:val="99"/>
    <w:semiHidden/>
    <w:rsid w:val="00257757"/>
    <w:rPr>
      <w:rFonts w:ascii="Arial" w:eastAsia="Arial" w:hAnsi="Arial" w:cs="Arial"/>
      <w:color w:val="404040"/>
      <w:kern w:val="0"/>
      <w:sz w:val="20"/>
      <w:szCs w:val="20"/>
      <w:lang w:eastAsia="en-MY"/>
      <w14:ligatures w14:val="none"/>
    </w:rPr>
  </w:style>
  <w:style w:type="character" w:styleId="UnresolvedMention">
    <w:name w:val="Unresolved Mention"/>
    <w:basedOn w:val="DefaultParagraphFont"/>
    <w:uiPriority w:val="99"/>
    <w:semiHidden/>
    <w:unhideWhenUsed/>
    <w:rsid w:val="00257757"/>
    <w:rPr>
      <w:color w:val="605E5C"/>
      <w:shd w:val="clear" w:color="auto" w:fill="E1DFDD"/>
    </w:rPr>
  </w:style>
  <w:style w:type="paragraph" w:styleId="TOCHeading">
    <w:name w:val="TOC Heading"/>
    <w:basedOn w:val="Heading1"/>
    <w:next w:val="Normal"/>
    <w:uiPriority w:val="39"/>
    <w:unhideWhenUsed/>
    <w:qFormat/>
    <w:rsid w:val="00257757"/>
    <w:pPr>
      <w:spacing w:before="240" w:after="0" w:line="259" w:lineRule="auto"/>
      <w:outlineLvl w:val="9"/>
    </w:pPr>
    <w:rPr>
      <w:sz w:val="32"/>
      <w:szCs w:val="32"/>
      <w:lang w:val="en-US" w:eastAsia="en-US"/>
    </w:rPr>
  </w:style>
  <w:style w:type="paragraph" w:styleId="TOC2">
    <w:name w:val="toc 2"/>
    <w:basedOn w:val="Normal"/>
    <w:next w:val="Normal"/>
    <w:autoRedefine/>
    <w:uiPriority w:val="39"/>
    <w:unhideWhenUsed/>
    <w:rsid w:val="00257757"/>
    <w:pPr>
      <w:spacing w:after="100"/>
      <w:ind w:left="220"/>
    </w:pPr>
  </w:style>
  <w:style w:type="paragraph" w:styleId="TOC3">
    <w:name w:val="toc 3"/>
    <w:basedOn w:val="Normal"/>
    <w:next w:val="Normal"/>
    <w:autoRedefine/>
    <w:uiPriority w:val="39"/>
    <w:unhideWhenUsed/>
    <w:rsid w:val="0025775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ir@allo.my" TargetMode="External"/><Relationship Id="rId13" Type="http://schemas.openxmlformats.org/officeDocument/2006/relationships/hyperlink" Target="mailto:amir@allo.my"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rocurementallo@allo.m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allo@allo.my" TargetMode="External"/><Relationship Id="rId5" Type="http://schemas.openxmlformats.org/officeDocument/2006/relationships/webSettings" Target="webSettings.xml"/><Relationship Id="rId15" Type="http://schemas.openxmlformats.org/officeDocument/2006/relationships/hyperlink" Target="mailto:amir@allo.my" TargetMode="External"/><Relationship Id="rId10" Type="http://schemas.openxmlformats.org/officeDocument/2006/relationships/hyperlink" Target="mailto:amir@allo.m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ocurementallo@allo.my" TargetMode="External"/><Relationship Id="rId14" Type="http://schemas.openxmlformats.org/officeDocument/2006/relationships/hyperlink" Target="mailto:procurementallo@all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2BA59-7E00-4B57-9C25-8ADAF92A7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TotalTime>
  <Pages>39</Pages>
  <Words>9104</Words>
  <Characters>51897</Characters>
  <Application>Microsoft Office Word</Application>
  <DocSecurity>0</DocSecurity>
  <Lines>432</Lines>
  <Paragraphs>121</Paragraphs>
  <ScaleCrop>false</ScaleCrop>
  <Company/>
  <LinksUpToDate>false</LinksUpToDate>
  <CharactersWithSpaces>60880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Qayyum Mohamad Nor</dc:creator>
  <cp:keywords/>
  <dc:description/>
  <cp:lastModifiedBy>Muhammad Qayyum Mohamad Nor</cp:lastModifiedBy>
  <cp:revision>32</cp:revision>
  <cp:lastPrinted>2026-07-01T04:51:00Z</cp:lastPrinted>
  <dcterms:created xsi:type="dcterms:W3CDTF">2026-07-01T04:24:00Z</dcterms:created>
  <dcterms:modified xsi:type="dcterms:W3CDTF">2026-07-09T07:38:00Z</dcterms:modified>
</cp:coreProperties>
</file>